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171B" w:rsidRPr="0045401D" w:rsidRDefault="00DD171B" w:rsidP="00CB4351">
      <w:pPr>
        <w:spacing w:after="120"/>
        <w:ind w:firstLine="480"/>
        <w:jc w:val="center"/>
        <w:textDirection w:val="lrTbV"/>
        <w:rPr>
          <w:rFonts w:ascii="標楷體" w:eastAsia="標楷體" w:hAnsi="標楷體"/>
          <w:color w:val="FF0000"/>
          <w:sz w:val="32"/>
          <w:szCs w:val="32"/>
        </w:rPr>
      </w:pPr>
      <w:r>
        <w:rPr>
          <w:noProof/>
        </w:rPr>
        <w:pict>
          <v:shapetype id="_x0000_t202" coordsize="21600,21600" o:spt="202" path="m,l,21600r21600,l21600,xe">
            <v:stroke joinstyle="miter"/>
            <v:path gradientshapeok="t" o:connecttype="rect"/>
          </v:shapetype>
          <v:shape id="Text Box 4" o:spid="_x0000_s1026" type="#_x0000_t202" style="position:absolute;left:0;text-align:left;margin-left:-5.9pt;margin-top:-33.4pt;width:93.5pt;height:28.8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" filled="f" stroked="f">
            <v:textbox inset="0,0,0,0">
              <w:txbxContent>
                <w:p w:rsidR="00DD171B" w:rsidRDefault="00DD171B">
                  <w:pPr>
                    <w:spacing w:line="240" w:lineRule="atLeast"/>
                    <w:rPr>
                      <w:rFonts w:ascii="標楷體" w:eastAsia="標楷體"/>
                      <w:sz w:val="20"/>
                    </w:rPr>
                  </w:pPr>
                  <w:r w:rsidRPr="00C7294F">
                    <w:rPr>
                      <w:rFonts w:ascii="標楷體" w:eastAsia="標楷體" w:hint="eastAsia"/>
                      <w:sz w:val="20"/>
                    </w:rPr>
                    <w:t>中附件</w:t>
                  </w:r>
                  <w:smartTag w:uri="urn:schemas-microsoft-com:office:smarttags" w:element="chmetcnv">
                    <w:smartTagPr>
                      <w:attr w:name="UnitName" w:val="a"/>
                      <w:attr w:name="SourceValue" w:val="8011"/>
                      <w:attr w:name="HasSpace" w:val="False"/>
                      <w:attr w:name="Negative" w:val="False"/>
                      <w:attr w:name="NumberType" w:val="1"/>
                      <w:attr w:name="TCSC" w:val="0"/>
                    </w:smartTagPr>
                    <w:r w:rsidRPr="00C7294F">
                      <w:rPr>
                        <w:rFonts w:ascii="標楷體" w:eastAsia="標楷體"/>
                        <w:sz w:val="20"/>
                      </w:rPr>
                      <w:t>08011A</w:t>
                    </w:r>
                  </w:smartTag>
                  <w:r w:rsidRPr="00C7294F">
                    <w:rPr>
                      <w:rFonts w:ascii="標楷體" w:eastAsia="標楷體"/>
                      <w:sz w:val="20"/>
                    </w:rPr>
                    <w:t>-2-2</w:t>
                  </w:r>
                </w:p>
                <w:p w:rsidR="00DD171B" w:rsidRDefault="00DD171B">
                  <w:pPr>
                    <w:spacing w:line="240" w:lineRule="atLeast"/>
                    <w:rPr>
                      <w:rFonts w:ascii="標楷體" w:eastAsia="標楷體"/>
                    </w:rPr>
                  </w:pPr>
                  <w:r>
                    <w:rPr>
                      <w:rFonts w:ascii="標楷體" w:eastAsia="標楷體" w:hint="eastAsia"/>
                      <w:sz w:val="20"/>
                    </w:rPr>
                    <w:t>版本：</w:t>
                  </w:r>
                  <w:r>
                    <w:rPr>
                      <w:rFonts w:ascii="標楷體" w:eastAsia="標楷體"/>
                      <w:b/>
                      <w:color w:val="FF0000"/>
                      <w:sz w:val="20"/>
                    </w:rPr>
                    <w:t>1</w:t>
                  </w:r>
                  <w:r w:rsidRPr="00CD06C3">
                    <w:rPr>
                      <w:rFonts w:ascii="標楷體" w:eastAsia="標楷體"/>
                      <w:b/>
                      <w:color w:val="FF0000"/>
                      <w:sz w:val="20"/>
                    </w:rPr>
                    <w:t>(</w:t>
                  </w:r>
                  <w:r w:rsidRPr="00F72459">
                    <w:rPr>
                      <w:rFonts w:ascii="標楷體" w:eastAsia="標楷體"/>
                      <w:b/>
                      <w:color w:val="FF0000"/>
                      <w:sz w:val="20"/>
                    </w:rPr>
                    <w:t>10706</w:t>
                  </w:r>
                  <w:bookmarkStart w:id="0" w:name="_GoBack"/>
                  <w:bookmarkEnd w:id="0"/>
                  <w:r w:rsidRPr="00CD06C3">
                    <w:rPr>
                      <w:rFonts w:ascii="標楷體" w:eastAsia="標楷體"/>
                      <w:b/>
                      <w:color w:val="FF0000"/>
                      <w:sz w:val="20"/>
                    </w:rPr>
                    <w:t>)</w:t>
                  </w:r>
                </w:p>
              </w:txbxContent>
            </v:textbox>
          </v:shape>
        </w:pict>
      </w:r>
      <w:r w:rsidRPr="0045401D">
        <w:rPr>
          <w:rFonts w:ascii="標楷體" w:eastAsia="標楷體" w:hAnsi="標楷體" w:hint="eastAsia"/>
          <w:color w:val="FF0000"/>
          <w:sz w:val="32"/>
          <w:szCs w:val="32"/>
        </w:rPr>
        <w:t>交通部高速公路局中區養護工程分局</w:t>
      </w:r>
    </w:p>
    <w:p w:rsidR="00DD171B" w:rsidRPr="003B12D3" w:rsidRDefault="00DD171B" w:rsidP="00CB4351">
      <w:pPr>
        <w:spacing w:after="120"/>
        <w:ind w:firstLine="480"/>
        <w:jc w:val="center"/>
        <w:textDirection w:val="lrTbV"/>
        <w:rPr>
          <w:rFonts w:ascii="標楷體" w:eastAsia="標楷體" w:hAnsi="標楷體"/>
          <w:sz w:val="36"/>
          <w:szCs w:val="36"/>
        </w:rPr>
      </w:pPr>
      <w:r w:rsidRPr="003B12D3">
        <w:rPr>
          <w:rFonts w:ascii="標楷體" w:eastAsia="標楷體" w:hAnsi="標楷體" w:hint="eastAsia"/>
          <w:sz w:val="36"/>
          <w:szCs w:val="36"/>
        </w:rPr>
        <w:t>投標須知</w:t>
      </w:r>
      <w:r>
        <w:rPr>
          <w:rFonts w:ascii="標楷體" w:eastAsia="標楷體" w:hAnsi="標楷體" w:hint="eastAsia"/>
          <w:sz w:val="36"/>
          <w:szCs w:val="36"/>
        </w:rPr>
        <w:t>附加規定</w:t>
      </w:r>
    </w:p>
    <w:p w:rsidR="00DD171B" w:rsidRPr="001823F1" w:rsidRDefault="00DD171B" w:rsidP="00103CE2">
      <w:pPr>
        <w:numPr>
          <w:ilvl w:val="0"/>
          <w:numId w:val="24"/>
        </w:numPr>
        <w:spacing w:after="120"/>
        <w:ind w:left="800" w:hanging="794"/>
        <w:jc w:val="both"/>
        <w:textDirection w:val="lrTbV"/>
        <w:rPr>
          <w:rFonts w:ascii="標楷體" w:eastAsia="標楷體" w:hAnsi="標楷體"/>
          <w:szCs w:val="24"/>
        </w:rPr>
      </w:pPr>
      <w:r>
        <w:rPr>
          <w:rFonts w:ascii="標楷體" w:eastAsia="標楷體" w:hAnsi="標楷體" w:hint="eastAsia"/>
          <w:szCs w:val="24"/>
        </w:rPr>
        <w:t>本附加規定為投標須知第</w:t>
      </w:r>
      <w:r>
        <w:rPr>
          <w:rFonts w:ascii="標楷體" w:eastAsia="標楷體" w:hAnsi="標楷體"/>
          <w:szCs w:val="24"/>
        </w:rPr>
        <w:t>82</w:t>
      </w:r>
      <w:r>
        <w:rPr>
          <w:rFonts w:ascii="標楷體" w:eastAsia="標楷體" w:hAnsi="標楷體" w:hint="eastAsia"/>
          <w:szCs w:val="24"/>
        </w:rPr>
        <w:t>條其他須知之補充規定，與投標須知具同等規範效力。</w:t>
      </w:r>
    </w:p>
    <w:p w:rsidR="00DD171B" w:rsidRPr="001823F1" w:rsidRDefault="00DD171B" w:rsidP="00103CE2">
      <w:pPr>
        <w:numPr>
          <w:ilvl w:val="0"/>
          <w:numId w:val="24"/>
        </w:numPr>
        <w:spacing w:after="120"/>
        <w:ind w:left="800" w:hanging="794"/>
        <w:jc w:val="both"/>
        <w:textDirection w:val="lrTbV"/>
        <w:rPr>
          <w:rFonts w:ascii="標楷體" w:eastAsia="標楷體" w:hAnsi="標楷體"/>
          <w:szCs w:val="24"/>
        </w:rPr>
      </w:pPr>
      <w:r w:rsidRPr="001823F1">
        <w:rPr>
          <w:rFonts w:ascii="標楷體" w:eastAsia="標楷體" w:hAnsi="標楷體" w:hint="eastAsia"/>
          <w:szCs w:val="24"/>
        </w:rPr>
        <w:t>符合招標公告、招標文件規定之廠商資格者，可按規定參加投標，但有下列情事之廠商不得參與投標：</w:t>
      </w:r>
    </w:p>
    <w:p w:rsidR="00DD171B" w:rsidRPr="001823F1" w:rsidRDefault="00DD171B" w:rsidP="00DA1E6D">
      <w:pPr>
        <w:pStyle w:val="11"/>
        <w:spacing w:line="360" w:lineRule="atLeast"/>
        <w:ind w:left="1333" w:hanging="482"/>
        <w:rPr>
          <w:rFonts w:ascii="標楷體" w:eastAsia="標楷體" w:hAnsi="標楷體"/>
          <w:sz w:val="24"/>
          <w:szCs w:val="24"/>
        </w:rPr>
      </w:pPr>
      <w:r w:rsidRPr="001823F1">
        <w:rPr>
          <w:rFonts w:ascii="標楷體" w:eastAsia="標楷體" w:hAnsi="標楷體" w:hint="eastAsia"/>
          <w:sz w:val="24"/>
          <w:szCs w:val="24"/>
        </w:rPr>
        <w:t>一、受停業處分。</w:t>
      </w:r>
    </w:p>
    <w:p w:rsidR="00DD171B" w:rsidRPr="001823F1" w:rsidRDefault="00DD171B" w:rsidP="00DA1E6D">
      <w:pPr>
        <w:pStyle w:val="11"/>
        <w:spacing w:line="360" w:lineRule="atLeast"/>
        <w:ind w:left="1333" w:hanging="482"/>
        <w:rPr>
          <w:rFonts w:ascii="標楷體" w:eastAsia="標楷體" w:hAnsi="標楷體"/>
          <w:sz w:val="24"/>
          <w:szCs w:val="24"/>
        </w:rPr>
      </w:pPr>
      <w:r w:rsidRPr="001823F1">
        <w:rPr>
          <w:rFonts w:ascii="標楷體" w:eastAsia="標楷體" w:hAnsi="標楷體" w:hint="eastAsia"/>
          <w:sz w:val="24"/>
          <w:szCs w:val="24"/>
        </w:rPr>
        <w:t>二、「政府採購法」第</w:t>
      </w:r>
      <w:r w:rsidRPr="001823F1">
        <w:rPr>
          <w:rFonts w:ascii="標楷體" w:eastAsia="標楷體" w:hAnsi="標楷體"/>
          <w:sz w:val="24"/>
          <w:szCs w:val="24"/>
        </w:rPr>
        <w:t>15</w:t>
      </w:r>
      <w:r w:rsidRPr="001823F1">
        <w:rPr>
          <w:rFonts w:ascii="標楷體" w:eastAsia="標楷體" w:hAnsi="標楷體" w:hint="eastAsia"/>
          <w:sz w:val="24"/>
          <w:szCs w:val="24"/>
        </w:rPr>
        <w:t>條第</w:t>
      </w:r>
      <w:r w:rsidRPr="001823F1">
        <w:rPr>
          <w:rFonts w:ascii="標楷體" w:eastAsia="標楷體" w:hAnsi="標楷體"/>
          <w:sz w:val="24"/>
          <w:szCs w:val="24"/>
        </w:rPr>
        <w:t>4</w:t>
      </w:r>
      <w:r w:rsidRPr="001823F1">
        <w:rPr>
          <w:rFonts w:ascii="標楷體" w:eastAsia="標楷體" w:hAnsi="標楷體" w:hint="eastAsia"/>
          <w:sz w:val="24"/>
          <w:szCs w:val="24"/>
        </w:rPr>
        <w:t>項、第</w:t>
      </w:r>
      <w:r w:rsidRPr="001823F1">
        <w:rPr>
          <w:rFonts w:ascii="標楷體" w:eastAsia="標楷體" w:hAnsi="標楷體"/>
          <w:sz w:val="24"/>
          <w:szCs w:val="24"/>
        </w:rPr>
        <w:t>38</w:t>
      </w:r>
      <w:r w:rsidRPr="001823F1">
        <w:rPr>
          <w:rFonts w:ascii="標楷體" w:eastAsia="標楷體" w:hAnsi="標楷體" w:hint="eastAsia"/>
          <w:sz w:val="24"/>
          <w:szCs w:val="24"/>
        </w:rPr>
        <w:t>條、第</w:t>
      </w:r>
      <w:r w:rsidRPr="001823F1">
        <w:rPr>
          <w:rFonts w:ascii="標楷體" w:eastAsia="標楷體" w:hAnsi="標楷體"/>
          <w:sz w:val="24"/>
          <w:szCs w:val="24"/>
        </w:rPr>
        <w:t>39</w:t>
      </w:r>
      <w:r w:rsidRPr="001823F1">
        <w:rPr>
          <w:rFonts w:ascii="標楷體" w:eastAsia="標楷體" w:hAnsi="標楷體" w:hint="eastAsia"/>
          <w:sz w:val="24"/>
          <w:szCs w:val="24"/>
        </w:rPr>
        <w:t>條、第</w:t>
      </w:r>
      <w:r w:rsidRPr="001823F1">
        <w:rPr>
          <w:rFonts w:ascii="標楷體" w:eastAsia="標楷體" w:hAnsi="標楷體"/>
          <w:sz w:val="24"/>
          <w:szCs w:val="24"/>
        </w:rPr>
        <w:t>103</w:t>
      </w:r>
      <w:r w:rsidRPr="001823F1">
        <w:rPr>
          <w:rFonts w:ascii="標楷體" w:eastAsia="標楷體" w:hAnsi="標楷體" w:hint="eastAsia"/>
          <w:sz w:val="24"/>
          <w:szCs w:val="24"/>
        </w:rPr>
        <w:t>條第</w:t>
      </w:r>
      <w:r w:rsidRPr="001823F1">
        <w:rPr>
          <w:rFonts w:ascii="標楷體" w:eastAsia="標楷體" w:hAnsi="標楷體"/>
          <w:sz w:val="24"/>
          <w:szCs w:val="24"/>
        </w:rPr>
        <w:t>1</w:t>
      </w:r>
      <w:r w:rsidRPr="001823F1">
        <w:rPr>
          <w:rFonts w:ascii="標楷體" w:eastAsia="標楷體" w:hAnsi="標楷體" w:hint="eastAsia"/>
          <w:sz w:val="24"/>
          <w:szCs w:val="24"/>
        </w:rPr>
        <w:t>項不得參與採購之情形。</w:t>
      </w:r>
    </w:p>
    <w:p w:rsidR="00DD171B" w:rsidRPr="001823F1" w:rsidRDefault="00DD171B" w:rsidP="00DA1E6D">
      <w:pPr>
        <w:pStyle w:val="11"/>
        <w:spacing w:line="360" w:lineRule="atLeast"/>
        <w:ind w:left="1333" w:hanging="482"/>
        <w:rPr>
          <w:rFonts w:ascii="標楷體" w:eastAsia="標楷體" w:hAnsi="標楷體"/>
          <w:sz w:val="24"/>
          <w:szCs w:val="24"/>
        </w:rPr>
      </w:pPr>
      <w:r w:rsidRPr="001823F1">
        <w:rPr>
          <w:rFonts w:ascii="標楷體" w:eastAsia="標楷體" w:hAnsi="標楷體" w:hint="eastAsia"/>
          <w:sz w:val="24"/>
          <w:szCs w:val="24"/>
        </w:rPr>
        <w:t>三、「政府採購法施行細則」第</w:t>
      </w:r>
      <w:r w:rsidRPr="001823F1">
        <w:rPr>
          <w:rFonts w:ascii="標楷體" w:eastAsia="標楷體" w:hAnsi="標楷體"/>
          <w:sz w:val="24"/>
          <w:szCs w:val="24"/>
        </w:rPr>
        <w:t>38</w:t>
      </w:r>
      <w:r w:rsidRPr="001823F1">
        <w:rPr>
          <w:rFonts w:ascii="標楷體" w:eastAsia="標楷體" w:hAnsi="標楷體" w:hint="eastAsia"/>
          <w:sz w:val="24"/>
          <w:szCs w:val="24"/>
        </w:rPr>
        <w:t>條不得參與採購之情形。</w:t>
      </w:r>
    </w:p>
    <w:p w:rsidR="00DD171B" w:rsidRPr="001823F1" w:rsidRDefault="00DD171B" w:rsidP="00E4382C">
      <w:pPr>
        <w:pStyle w:val="11"/>
        <w:spacing w:after="100" w:line="360" w:lineRule="atLeast"/>
        <w:ind w:leftChars="531" w:left="1274" w:firstLine="0"/>
        <w:rPr>
          <w:rFonts w:ascii="標楷體" w:eastAsia="標楷體" w:hAnsi="標楷體"/>
          <w:sz w:val="24"/>
          <w:szCs w:val="24"/>
        </w:rPr>
      </w:pPr>
      <w:r w:rsidRPr="001823F1">
        <w:rPr>
          <w:rFonts w:ascii="標楷體" w:eastAsia="標楷體" w:hAnsi="標楷體" w:hint="eastAsia"/>
          <w:sz w:val="24"/>
          <w:szCs w:val="24"/>
        </w:rPr>
        <w:t>投標廠商或得標廠商，如有前述各項情形之一者，開標前招標機關得取消其投標資格；決標後簽約前查證屬實者，取消其得標權利，所繳押標金不予發還或自履約（及差額）保證金中扣抵相等於押標金數額；簽約後始查證屬實者，除依契約規定得解除或終止契約外，並將由履約（及差額）保證金中沒收相等於押標金數額作為賠償金額。</w:t>
      </w:r>
    </w:p>
    <w:p w:rsidR="00DD171B" w:rsidRPr="001823F1" w:rsidRDefault="00DD171B" w:rsidP="00103CE2">
      <w:pPr>
        <w:numPr>
          <w:ilvl w:val="0"/>
          <w:numId w:val="24"/>
        </w:numPr>
        <w:spacing w:after="120"/>
        <w:ind w:left="800" w:hanging="794"/>
        <w:jc w:val="both"/>
        <w:textDirection w:val="lrTbV"/>
        <w:rPr>
          <w:rFonts w:ascii="標楷體" w:eastAsia="標楷體" w:hAnsi="標楷體"/>
          <w:szCs w:val="24"/>
        </w:rPr>
      </w:pPr>
      <w:r w:rsidRPr="001823F1">
        <w:rPr>
          <w:rFonts w:ascii="標楷體" w:eastAsia="標楷體" w:hAnsi="標楷體" w:hint="eastAsia"/>
          <w:szCs w:val="24"/>
        </w:rPr>
        <w:t>廠商得於招標公告截止投標期限前不具名，備妥公告規定之圖說費及押圖費，向</w:t>
      </w:r>
      <w:r>
        <w:rPr>
          <w:rFonts w:ascii="標楷體" w:eastAsia="標楷體" w:hAnsi="標楷體" w:hint="eastAsia"/>
          <w:color w:val="FF0000"/>
          <w:szCs w:val="24"/>
        </w:rPr>
        <w:t>招標機關</w:t>
      </w:r>
      <w:r w:rsidRPr="001823F1">
        <w:rPr>
          <w:rFonts w:ascii="標楷體" w:eastAsia="標楷體" w:hAnsi="標楷體" w:hint="eastAsia"/>
          <w:szCs w:val="24"/>
        </w:rPr>
        <w:t>招標機關郵購或洽購或依政府採購電子領標程序下載招標文件。圖說費及押圖費之發還依下列規定辦理：</w:t>
      </w:r>
    </w:p>
    <w:p w:rsidR="00DD171B" w:rsidRPr="001823F1" w:rsidRDefault="00DD171B" w:rsidP="00DA1E6D">
      <w:pPr>
        <w:pStyle w:val="11"/>
        <w:spacing w:line="360" w:lineRule="atLeast"/>
        <w:ind w:left="1333" w:hanging="482"/>
        <w:textDirection w:val="lrTbV"/>
        <w:rPr>
          <w:rFonts w:ascii="標楷體" w:eastAsia="標楷體" w:hAnsi="標楷體"/>
          <w:sz w:val="24"/>
          <w:szCs w:val="24"/>
        </w:rPr>
      </w:pPr>
      <w:r w:rsidRPr="001823F1">
        <w:rPr>
          <w:rFonts w:ascii="標楷體" w:eastAsia="標楷體" w:hAnsi="標楷體" w:hint="eastAsia"/>
          <w:szCs w:val="24"/>
        </w:rPr>
        <w:t>一</w:t>
      </w:r>
      <w:r w:rsidRPr="001823F1">
        <w:rPr>
          <w:rFonts w:hAnsi="標楷體" w:hint="eastAsia"/>
          <w:szCs w:val="24"/>
        </w:rPr>
        <w:t>、</w:t>
      </w:r>
      <w:r w:rsidRPr="001823F1">
        <w:rPr>
          <w:rFonts w:ascii="標楷體" w:eastAsia="標楷體" w:hAnsi="標楷體" w:hint="eastAsia"/>
          <w:sz w:val="24"/>
          <w:szCs w:val="24"/>
        </w:rPr>
        <w:t>圖說費：概不退還，但招標停辦時，廠商以洽購或郵購招標文件方式購領者得於停辦起</w:t>
      </w:r>
      <w:r w:rsidRPr="001823F1">
        <w:rPr>
          <w:rFonts w:ascii="標楷體" w:eastAsia="標楷體" w:hAnsi="標楷體"/>
          <w:sz w:val="24"/>
          <w:szCs w:val="24"/>
        </w:rPr>
        <w:t>7</w:t>
      </w:r>
      <w:r w:rsidRPr="001823F1">
        <w:rPr>
          <w:rFonts w:ascii="標楷體" w:eastAsia="標楷體" w:hAnsi="標楷體" w:hint="eastAsia"/>
          <w:sz w:val="24"/>
          <w:szCs w:val="24"/>
        </w:rPr>
        <w:t>日內，將所購領之圖說全份繳還主辦單位，並憑圖說費收據退還圖說費，逾期不退。</w:t>
      </w:r>
    </w:p>
    <w:p w:rsidR="00DD171B" w:rsidRPr="001823F1" w:rsidRDefault="00DD171B" w:rsidP="00DA1E6D">
      <w:pPr>
        <w:pStyle w:val="11"/>
        <w:spacing w:line="360" w:lineRule="atLeast"/>
        <w:ind w:left="1333" w:hanging="482"/>
        <w:textDirection w:val="lrTbV"/>
        <w:rPr>
          <w:rFonts w:ascii="標楷體" w:eastAsia="標楷體" w:hAnsi="標楷體"/>
          <w:sz w:val="24"/>
          <w:szCs w:val="24"/>
        </w:rPr>
      </w:pPr>
      <w:r w:rsidRPr="001823F1">
        <w:rPr>
          <w:rFonts w:ascii="標楷體" w:eastAsia="標楷體" w:hAnsi="標楷體" w:hint="eastAsia"/>
          <w:sz w:val="24"/>
          <w:szCs w:val="24"/>
        </w:rPr>
        <w:t>二、押圖費：應於開標後</w:t>
      </w:r>
      <w:r w:rsidRPr="001823F1">
        <w:rPr>
          <w:rFonts w:ascii="標楷體" w:eastAsia="標楷體" w:hAnsi="標楷體"/>
          <w:sz w:val="24"/>
          <w:szCs w:val="24"/>
        </w:rPr>
        <w:t>7</w:t>
      </w:r>
      <w:r w:rsidRPr="001823F1">
        <w:rPr>
          <w:rFonts w:ascii="標楷體" w:eastAsia="標楷體" w:hAnsi="標楷體" w:hint="eastAsia"/>
          <w:sz w:val="24"/>
          <w:szCs w:val="24"/>
        </w:rPr>
        <w:t>日內，將圖說（不含已投標文件）繳還主辦單位，並憑押圖費收據、印章退還押圖費，逾期不退，若圖說有塗寫污損不全者不退還押圖費。</w:t>
      </w:r>
    </w:p>
    <w:p w:rsidR="00DD171B" w:rsidRPr="001823F1" w:rsidRDefault="00DD171B" w:rsidP="00DA1E6D">
      <w:pPr>
        <w:pStyle w:val="11"/>
        <w:spacing w:line="360" w:lineRule="atLeast"/>
        <w:ind w:left="1333" w:hanging="482"/>
        <w:textDirection w:val="lrTbV"/>
        <w:rPr>
          <w:rFonts w:ascii="標楷體" w:eastAsia="標楷體" w:hAnsi="標楷體"/>
          <w:szCs w:val="24"/>
        </w:rPr>
      </w:pPr>
      <w:r w:rsidRPr="001823F1">
        <w:rPr>
          <w:rFonts w:ascii="標楷體" w:eastAsia="標楷體" w:hAnsi="標楷體" w:hint="eastAsia"/>
          <w:sz w:val="24"/>
          <w:szCs w:val="24"/>
        </w:rPr>
        <w:t>三、電子領</w:t>
      </w:r>
      <w:r w:rsidRPr="001823F1">
        <w:rPr>
          <w:rFonts w:ascii="標楷體" w:eastAsia="標楷體" w:hAnsi="標楷體" w:hint="eastAsia"/>
          <w:szCs w:val="24"/>
        </w:rPr>
        <w:t>標者：圖說費、押圖費概不退還。</w:t>
      </w:r>
    </w:p>
    <w:p w:rsidR="00DD171B" w:rsidRPr="00265C29" w:rsidRDefault="00DD171B" w:rsidP="00103CE2">
      <w:pPr>
        <w:numPr>
          <w:ilvl w:val="0"/>
          <w:numId w:val="24"/>
        </w:numPr>
        <w:spacing w:after="120"/>
        <w:ind w:left="800" w:hanging="794"/>
        <w:jc w:val="both"/>
        <w:textDirection w:val="lrTbV"/>
        <w:rPr>
          <w:rFonts w:hAnsi="標楷體"/>
          <w:szCs w:val="24"/>
        </w:rPr>
      </w:pPr>
      <w:r w:rsidRPr="00265C29">
        <w:rPr>
          <w:rFonts w:ascii="標楷體" w:eastAsia="標楷體" w:hAnsi="標楷體" w:hint="eastAsia"/>
          <w:szCs w:val="24"/>
        </w:rPr>
        <w:t>投標廠商應依規定填妥（不得使用鉛筆）本招標文件所附招標、投標及契約文件、報價單，連同資格文件、規格文件及招標文件所規定之其他文件，</w:t>
      </w:r>
      <w:r>
        <w:rPr>
          <w:rFonts w:ascii="標楷體" w:eastAsia="標楷體" w:hAnsi="標楷體" w:hint="eastAsia"/>
          <w:szCs w:val="24"/>
        </w:rPr>
        <w:t>裝入標封內加以</w:t>
      </w:r>
      <w:r w:rsidRPr="00265C29">
        <w:rPr>
          <w:rFonts w:ascii="標楷體" w:eastAsia="標楷體" w:hAnsi="標楷體" w:hint="eastAsia"/>
          <w:szCs w:val="24"/>
        </w:rPr>
        <w:t>密封後投標。</w:t>
      </w:r>
      <w:r w:rsidRPr="00265C29">
        <w:rPr>
          <w:rFonts w:ascii="標楷體" w:eastAsia="標楷體" w:hAnsi="標楷體" w:hint="eastAsia"/>
          <w:b/>
          <w:szCs w:val="24"/>
        </w:rPr>
        <w:t>惟</w:t>
      </w:r>
      <w:r>
        <w:rPr>
          <w:rFonts w:ascii="標楷體" w:eastAsia="標楷體" w:hAnsi="標楷體" w:hint="eastAsia"/>
          <w:b/>
          <w:szCs w:val="24"/>
        </w:rPr>
        <w:t>採</w:t>
      </w:r>
      <w:r w:rsidRPr="00265C29">
        <w:rPr>
          <w:rFonts w:ascii="標楷體" w:eastAsia="標楷體" w:hAnsi="標楷體" w:hint="eastAsia"/>
          <w:b/>
          <w:szCs w:val="24"/>
        </w:rPr>
        <w:t>一次投標分段開標者，各階段之投標文件應分別密封後，再以大封套合併裝封。</w:t>
      </w:r>
      <w:r w:rsidRPr="00265C29">
        <w:rPr>
          <w:rFonts w:ascii="標楷體" w:eastAsia="標楷體" w:hAnsi="標楷體" w:hint="eastAsia"/>
          <w:szCs w:val="24"/>
        </w:rPr>
        <w:t>所有內外封套外部皆須書明投標廠商名稱、地址及採購案號或招標標的。廠商所提供之投標、契約及履約文件，建議採雙面列印，以節省紙張，愛惜資源。</w:t>
      </w:r>
    </w:p>
    <w:p w:rsidR="00DD171B" w:rsidRPr="001823F1" w:rsidRDefault="00DD171B" w:rsidP="00103CE2">
      <w:pPr>
        <w:numPr>
          <w:ilvl w:val="0"/>
          <w:numId w:val="24"/>
        </w:numPr>
        <w:spacing w:after="120"/>
        <w:ind w:left="800" w:hanging="794"/>
        <w:jc w:val="both"/>
        <w:textDirection w:val="lrTbV"/>
        <w:rPr>
          <w:rFonts w:ascii="標楷體" w:eastAsia="標楷體" w:hAnsi="標楷體"/>
          <w:szCs w:val="24"/>
        </w:rPr>
      </w:pPr>
      <w:r w:rsidRPr="001823F1">
        <w:rPr>
          <w:rFonts w:ascii="標楷體" w:eastAsia="標楷體" w:hAnsi="標楷體" w:hint="eastAsia"/>
          <w:szCs w:val="24"/>
        </w:rPr>
        <w:t>投標文件之填寫及遞送應依下列規定辦理：</w:t>
      </w:r>
    </w:p>
    <w:p w:rsidR="00DD171B" w:rsidRPr="001823F1" w:rsidRDefault="00DD171B" w:rsidP="00103CE2">
      <w:pPr>
        <w:pStyle w:val="BodyTextIndent"/>
        <w:numPr>
          <w:ilvl w:val="0"/>
          <w:numId w:val="6"/>
        </w:numPr>
        <w:tabs>
          <w:tab w:val="num" w:pos="1446"/>
        </w:tabs>
        <w:spacing w:line="340" w:lineRule="exact"/>
        <w:ind w:left="1446"/>
        <w:rPr>
          <w:rFonts w:hAnsi="標楷體"/>
          <w:szCs w:val="24"/>
        </w:rPr>
      </w:pPr>
      <w:r w:rsidRPr="001823F1">
        <w:rPr>
          <w:rFonts w:hAnsi="標楷體" w:hint="eastAsia"/>
          <w:szCs w:val="24"/>
        </w:rPr>
        <w:t>投標廠商應使用招標文件所附表格填寫，若填寫處需更改者，應於更改處加蓋廠商或負責人印鑑。</w:t>
      </w:r>
    </w:p>
    <w:p w:rsidR="00DD171B" w:rsidRPr="001823F1" w:rsidRDefault="00DD171B" w:rsidP="00103CE2">
      <w:pPr>
        <w:pStyle w:val="BodyTextIndent"/>
        <w:numPr>
          <w:ilvl w:val="0"/>
          <w:numId w:val="6"/>
        </w:numPr>
        <w:tabs>
          <w:tab w:val="num" w:pos="1446"/>
        </w:tabs>
        <w:spacing w:line="340" w:lineRule="exact"/>
        <w:ind w:left="1446"/>
        <w:rPr>
          <w:rFonts w:hAnsi="標楷體"/>
          <w:szCs w:val="24"/>
        </w:rPr>
      </w:pPr>
      <w:r w:rsidRPr="001823F1">
        <w:rPr>
          <w:rFonts w:hAnsi="標楷體" w:hint="eastAsia"/>
          <w:szCs w:val="24"/>
        </w:rPr>
        <w:t>投標廠商聲明書應依規定填寫並加蓋廠商及負責人印鑑，未依規定填寫或蓋印者，不得作為決標對象。</w:t>
      </w:r>
    </w:p>
    <w:p w:rsidR="00DD171B" w:rsidRPr="001823F1" w:rsidRDefault="00DD171B" w:rsidP="00103CE2">
      <w:pPr>
        <w:pStyle w:val="BodyTextIndent"/>
        <w:numPr>
          <w:ilvl w:val="0"/>
          <w:numId w:val="6"/>
        </w:numPr>
        <w:tabs>
          <w:tab w:val="num" w:pos="1446"/>
        </w:tabs>
        <w:spacing w:line="340" w:lineRule="exact"/>
        <w:ind w:left="1446"/>
        <w:rPr>
          <w:rFonts w:hAnsi="標楷體"/>
          <w:szCs w:val="24"/>
        </w:rPr>
      </w:pPr>
      <w:r w:rsidRPr="001823F1">
        <w:rPr>
          <w:rFonts w:hAnsi="標楷體" w:hint="eastAsia"/>
          <w:szCs w:val="24"/>
        </w:rPr>
        <w:t>報價單應填寫採購名稱、廠商名稱及負責人姓名，並蓋廠商及負責人印鑑，</w:t>
      </w:r>
      <w:r>
        <w:rPr>
          <w:rFonts w:hAnsi="標楷體" w:hint="eastAsia"/>
          <w:b/>
          <w:color w:val="FF0000"/>
          <w:szCs w:val="24"/>
        </w:rPr>
        <w:t>招標機關</w:t>
      </w:r>
      <w:r w:rsidRPr="001823F1">
        <w:rPr>
          <w:rFonts w:hAnsi="標楷體" w:hint="eastAsia"/>
          <w:szCs w:val="24"/>
        </w:rPr>
        <w:t>將以報價單所蓋廠商及負責人印鑑為得標廠商辦理契約及相關程序暨業務之依據。</w:t>
      </w:r>
    </w:p>
    <w:p w:rsidR="00DD171B" w:rsidRPr="001823F1" w:rsidRDefault="00DD171B" w:rsidP="00103CE2">
      <w:pPr>
        <w:pStyle w:val="BodyTextIndent"/>
        <w:numPr>
          <w:ilvl w:val="0"/>
          <w:numId w:val="6"/>
        </w:numPr>
        <w:tabs>
          <w:tab w:val="num" w:pos="1446"/>
        </w:tabs>
        <w:spacing w:line="340" w:lineRule="exact"/>
        <w:ind w:left="1446"/>
        <w:rPr>
          <w:rFonts w:hAnsi="標楷體"/>
          <w:szCs w:val="24"/>
        </w:rPr>
      </w:pPr>
      <w:r w:rsidRPr="001823F1">
        <w:rPr>
          <w:rFonts w:hAnsi="標楷體" w:hint="eastAsia"/>
          <w:szCs w:val="24"/>
        </w:rPr>
        <w:t>授權書之規定欄位應填寫清楚並簽章，且得與投標文件一併遞送或於開標當場提出，但若由負責人親自參與開標、減價之一切事宜時，授權書得不填寫遞送。</w:t>
      </w:r>
    </w:p>
    <w:p w:rsidR="00DD171B" w:rsidRPr="00F82E74" w:rsidRDefault="00DD171B" w:rsidP="00103CE2">
      <w:pPr>
        <w:pStyle w:val="BodyTextIndent"/>
        <w:numPr>
          <w:ilvl w:val="0"/>
          <w:numId w:val="6"/>
        </w:numPr>
        <w:tabs>
          <w:tab w:val="num" w:pos="1446"/>
        </w:tabs>
        <w:spacing w:line="360" w:lineRule="exact"/>
        <w:ind w:left="1446"/>
        <w:rPr>
          <w:color w:val="FF0000"/>
        </w:rPr>
      </w:pPr>
      <w:r w:rsidRPr="001E3216">
        <w:rPr>
          <w:rFonts w:hAnsi="標楷體" w:hint="eastAsia"/>
          <w:szCs w:val="24"/>
        </w:rPr>
        <w:t>招標公告指定之證件影本、投標廠商聲明書、授權書（其中授權書得與投標文件一併遞送或開標當場提出或不需填寫）</w:t>
      </w:r>
      <w:r w:rsidRPr="001E3216">
        <w:rPr>
          <w:rFonts w:hAnsi="標楷體" w:cs="標楷體" w:hint="eastAsia"/>
          <w:szCs w:val="24"/>
        </w:rPr>
        <w:t>及切結書</w:t>
      </w:r>
      <w:r w:rsidRPr="001E3216">
        <w:rPr>
          <w:rFonts w:hAnsi="標楷體"/>
          <w:szCs w:val="24"/>
        </w:rPr>
        <w:t>1</w:t>
      </w:r>
      <w:r w:rsidRPr="00F82E74">
        <w:rPr>
          <w:rFonts w:hAnsi="標楷體" w:hint="eastAsia"/>
          <w:color w:val="FF0000"/>
          <w:szCs w:val="24"/>
        </w:rPr>
        <w:t>合併裝訂後裝入標封內加以密封</w:t>
      </w:r>
      <w:r w:rsidRPr="00A46BEB">
        <w:rPr>
          <w:rFonts w:hAnsi="標楷體" w:hint="eastAsia"/>
          <w:color w:val="FF0000"/>
          <w:szCs w:val="24"/>
        </w:rPr>
        <w:t>（</w:t>
      </w:r>
      <w:r w:rsidRPr="00A46BEB">
        <w:rPr>
          <w:rFonts w:hAnsi="標楷體" w:hint="eastAsia"/>
          <w:b/>
          <w:color w:val="FF0000"/>
          <w:szCs w:val="24"/>
        </w:rPr>
        <w:t>採一次投標分段開標者，則裝入資格標封內加以密封</w:t>
      </w:r>
      <w:r w:rsidRPr="00A46BEB">
        <w:rPr>
          <w:rFonts w:hAnsi="標楷體" w:hint="eastAsia"/>
          <w:color w:val="FF0000"/>
          <w:szCs w:val="24"/>
        </w:rPr>
        <w:t>）</w:t>
      </w:r>
      <w:r w:rsidRPr="00F82E74">
        <w:rPr>
          <w:rFonts w:hAnsi="標楷體" w:hint="eastAsia"/>
          <w:color w:val="FF0000"/>
          <w:szCs w:val="24"/>
        </w:rPr>
        <w:t>。</w:t>
      </w:r>
    </w:p>
    <w:p w:rsidR="00DD171B" w:rsidRPr="00F82E74" w:rsidRDefault="00DD171B" w:rsidP="00103CE2">
      <w:pPr>
        <w:pStyle w:val="BodyTextIndent"/>
        <w:numPr>
          <w:ilvl w:val="0"/>
          <w:numId w:val="6"/>
        </w:numPr>
        <w:tabs>
          <w:tab w:val="num" w:pos="1446"/>
        </w:tabs>
        <w:spacing w:line="360" w:lineRule="exact"/>
        <w:ind w:left="1446"/>
        <w:rPr>
          <w:rFonts w:hAnsi="標楷體"/>
          <w:color w:val="FF0000"/>
          <w:szCs w:val="24"/>
        </w:rPr>
      </w:pPr>
      <w:r w:rsidRPr="001E3216">
        <w:rPr>
          <w:rFonts w:hAnsi="標楷體" w:hint="eastAsia"/>
          <w:szCs w:val="24"/>
        </w:rPr>
        <w:t>押標金票據正本</w:t>
      </w:r>
      <w:r w:rsidRPr="001E3216">
        <w:rPr>
          <w:rFonts w:hAnsi="標楷體"/>
          <w:szCs w:val="24"/>
        </w:rPr>
        <w:t>1</w:t>
      </w:r>
      <w:r w:rsidRPr="001E3216">
        <w:rPr>
          <w:rFonts w:hAnsi="標楷體" w:hint="eastAsia"/>
          <w:szCs w:val="24"/>
        </w:rPr>
        <w:t>份</w:t>
      </w:r>
      <w:r w:rsidRPr="001E3216">
        <w:rPr>
          <w:rFonts w:hAnsi="標楷體"/>
          <w:szCs w:val="24"/>
        </w:rPr>
        <w:t>(</w:t>
      </w:r>
      <w:r w:rsidRPr="001E3216">
        <w:rPr>
          <w:rFonts w:hAnsi="標楷體" w:hint="eastAsia"/>
          <w:szCs w:val="24"/>
        </w:rPr>
        <w:t>請另備影本</w:t>
      </w:r>
      <w:r w:rsidRPr="001E3216">
        <w:rPr>
          <w:rFonts w:hAnsi="標楷體"/>
          <w:szCs w:val="24"/>
        </w:rPr>
        <w:t>1</w:t>
      </w:r>
      <w:r w:rsidRPr="001E3216">
        <w:rPr>
          <w:rFonts w:hAnsi="標楷體" w:hint="eastAsia"/>
          <w:szCs w:val="24"/>
        </w:rPr>
        <w:t>份</w:t>
      </w:r>
      <w:r w:rsidRPr="001E3216">
        <w:rPr>
          <w:rFonts w:hAnsi="標楷體"/>
          <w:szCs w:val="24"/>
        </w:rPr>
        <w:t>)</w:t>
      </w:r>
      <w:r w:rsidRPr="001E3216">
        <w:rPr>
          <w:rFonts w:hAnsi="標楷體" w:hint="eastAsia"/>
          <w:szCs w:val="24"/>
        </w:rPr>
        <w:t>應</w:t>
      </w:r>
      <w:r w:rsidRPr="00F82E74">
        <w:rPr>
          <w:rFonts w:hAnsi="標楷體" w:hint="eastAsia"/>
          <w:color w:val="FF0000"/>
          <w:szCs w:val="24"/>
        </w:rPr>
        <w:t>一併裝入標封內加以密封</w:t>
      </w:r>
      <w:r w:rsidRPr="00A46BEB">
        <w:rPr>
          <w:rFonts w:hAnsi="標楷體" w:hint="eastAsia"/>
          <w:color w:val="FF0000"/>
          <w:szCs w:val="24"/>
        </w:rPr>
        <w:t>（</w:t>
      </w:r>
      <w:r w:rsidRPr="00A46BEB">
        <w:rPr>
          <w:rFonts w:hAnsi="標楷體" w:hint="eastAsia"/>
          <w:b/>
          <w:color w:val="FF0000"/>
          <w:szCs w:val="24"/>
        </w:rPr>
        <w:t>採一次投標分段開標者，則裝入</w:t>
      </w:r>
      <w:r>
        <w:rPr>
          <w:rFonts w:hAnsi="標楷體" w:hint="eastAsia"/>
          <w:b/>
          <w:color w:val="FF0000"/>
          <w:szCs w:val="24"/>
        </w:rPr>
        <w:t>押</w:t>
      </w:r>
      <w:r w:rsidRPr="00A46BEB">
        <w:rPr>
          <w:rFonts w:hAnsi="標楷體" w:hint="eastAsia"/>
          <w:b/>
          <w:color w:val="FF0000"/>
          <w:szCs w:val="24"/>
        </w:rPr>
        <w:t>標</w:t>
      </w:r>
      <w:r>
        <w:rPr>
          <w:rFonts w:hAnsi="標楷體" w:hint="eastAsia"/>
          <w:b/>
          <w:color w:val="FF0000"/>
          <w:szCs w:val="24"/>
        </w:rPr>
        <w:t>金</w:t>
      </w:r>
      <w:r w:rsidRPr="00A46BEB">
        <w:rPr>
          <w:rFonts w:hAnsi="標楷體" w:hint="eastAsia"/>
          <w:b/>
          <w:color w:val="FF0000"/>
          <w:szCs w:val="24"/>
        </w:rPr>
        <w:t>封內加以密封</w:t>
      </w:r>
      <w:r w:rsidRPr="00A46BEB">
        <w:rPr>
          <w:rFonts w:hAnsi="標楷體" w:hint="eastAsia"/>
          <w:color w:val="FF0000"/>
          <w:szCs w:val="24"/>
        </w:rPr>
        <w:t>）</w:t>
      </w:r>
      <w:r w:rsidRPr="00F82E74">
        <w:rPr>
          <w:rFonts w:hAnsi="標楷體" w:hint="eastAsia"/>
          <w:color w:val="FF0000"/>
          <w:szCs w:val="24"/>
        </w:rPr>
        <w:t>。</w:t>
      </w:r>
    </w:p>
    <w:p w:rsidR="00DD171B" w:rsidRPr="00EE7EC4" w:rsidRDefault="00DD171B" w:rsidP="00103CE2">
      <w:pPr>
        <w:pStyle w:val="BodyTextIndent"/>
        <w:numPr>
          <w:ilvl w:val="0"/>
          <w:numId w:val="6"/>
        </w:numPr>
        <w:tabs>
          <w:tab w:val="num" w:pos="1446"/>
        </w:tabs>
        <w:ind w:left="1446"/>
        <w:rPr>
          <w:rFonts w:hAnsi="標楷體"/>
          <w:szCs w:val="24"/>
        </w:rPr>
      </w:pPr>
      <w:r w:rsidRPr="00EE7EC4">
        <w:rPr>
          <w:rFonts w:hAnsi="標楷體" w:hint="eastAsia"/>
          <w:szCs w:val="24"/>
        </w:rPr>
        <w:t>報價單及附件</w:t>
      </w:r>
      <w:r w:rsidRPr="00EE7EC4">
        <w:rPr>
          <w:rFonts w:hAnsi="標楷體"/>
          <w:szCs w:val="24"/>
        </w:rPr>
        <w:t>(</w:t>
      </w:r>
      <w:r w:rsidRPr="00EE7EC4">
        <w:rPr>
          <w:rFonts w:hAnsi="標楷體" w:hint="eastAsia"/>
          <w:szCs w:val="24"/>
        </w:rPr>
        <w:t>詳細價目表</w:t>
      </w:r>
      <w:r w:rsidRPr="00EE7EC4">
        <w:rPr>
          <w:rFonts w:hAnsi="標楷體"/>
          <w:szCs w:val="24"/>
        </w:rPr>
        <w:t>)</w:t>
      </w:r>
      <w:r w:rsidRPr="00EE7EC4">
        <w:rPr>
          <w:rFonts w:hAnsi="標楷體" w:hint="eastAsia"/>
          <w:szCs w:val="24"/>
        </w:rPr>
        <w:t>應依規定以阿拉伯數字及中文大寫逐項清晰填寫「單價」、「複價」，總價</w:t>
      </w:r>
      <w:r w:rsidRPr="00EE7EC4">
        <w:rPr>
          <w:rFonts w:hAnsi="標楷體"/>
          <w:szCs w:val="24"/>
        </w:rPr>
        <w:t>(</w:t>
      </w:r>
      <w:r w:rsidRPr="00EE7EC4">
        <w:rPr>
          <w:rFonts w:hAnsi="標楷體" w:hint="eastAsia"/>
          <w:szCs w:val="24"/>
        </w:rPr>
        <w:t>合計</w:t>
      </w:r>
      <w:r w:rsidRPr="00EE7EC4">
        <w:rPr>
          <w:rFonts w:hAnsi="標楷體"/>
          <w:szCs w:val="24"/>
        </w:rPr>
        <w:t>)</w:t>
      </w:r>
      <w:r w:rsidRPr="00EE7EC4">
        <w:rPr>
          <w:rFonts w:hAnsi="標楷體" w:hint="eastAsia"/>
          <w:szCs w:val="24"/>
        </w:rPr>
        <w:t>等欄；開標時以報價單所報金額為準，報價單所填列之阿拉伯數字與中文大寫不符時，以中文大寫為準（非</w:t>
      </w:r>
      <w:r w:rsidRPr="00EE7EC4">
        <w:rPr>
          <w:rFonts w:hAnsi="標楷體"/>
          <w:szCs w:val="24"/>
        </w:rPr>
        <w:t>pcces</w:t>
      </w:r>
      <w:r w:rsidRPr="00EE7EC4">
        <w:rPr>
          <w:rFonts w:hAnsi="標楷體" w:hint="eastAsia"/>
          <w:szCs w:val="24"/>
        </w:rPr>
        <w:t>格式者），報價單應加蓋廠商及負責人印鑑，並依欄位逐項填列。而詳細價目表為廠商報價之附件，且為本</w:t>
      </w:r>
      <w:r w:rsidRPr="00EE7EC4">
        <w:rPr>
          <w:rFonts w:hAnsi="標楷體" w:hint="eastAsia"/>
          <w:color w:val="FF0000"/>
          <w:szCs w:val="24"/>
        </w:rPr>
        <w:t>附加規定</w:t>
      </w:r>
      <w:r w:rsidRPr="00EE7EC4">
        <w:rPr>
          <w:rFonts w:hAnsi="標楷體" w:hint="eastAsia"/>
          <w:szCs w:val="24"/>
        </w:rPr>
        <w:t>第</w:t>
      </w:r>
      <w:r w:rsidRPr="00EE7EC4">
        <w:rPr>
          <w:rFonts w:hAnsi="標楷體"/>
          <w:b/>
          <w:color w:val="FF0000"/>
          <w:szCs w:val="24"/>
        </w:rPr>
        <w:t>1</w:t>
      </w:r>
      <w:r>
        <w:rPr>
          <w:rFonts w:hAnsi="標楷體"/>
          <w:b/>
          <w:color w:val="FF0000"/>
          <w:szCs w:val="24"/>
        </w:rPr>
        <w:t>3</w:t>
      </w:r>
      <w:r w:rsidRPr="00EE7EC4">
        <w:rPr>
          <w:rFonts w:hAnsi="標楷體" w:hint="eastAsia"/>
          <w:szCs w:val="24"/>
        </w:rPr>
        <w:t>條辦理調整單價之依據，未隨報價單檢附者，視為不合規定。</w:t>
      </w:r>
    </w:p>
    <w:p w:rsidR="00DD171B" w:rsidRPr="00F82E74" w:rsidRDefault="00DD171B" w:rsidP="00103CE2">
      <w:pPr>
        <w:pStyle w:val="BodyTextIndent"/>
        <w:numPr>
          <w:ilvl w:val="0"/>
          <w:numId w:val="6"/>
        </w:numPr>
        <w:tabs>
          <w:tab w:val="num" w:pos="1446"/>
        </w:tabs>
        <w:ind w:left="1446"/>
        <w:rPr>
          <w:rFonts w:hAnsi="標楷體"/>
          <w:color w:val="FF0000"/>
          <w:szCs w:val="24"/>
        </w:rPr>
      </w:pPr>
      <w:r w:rsidRPr="00EE7EC4">
        <w:rPr>
          <w:rFonts w:hAnsi="標楷體" w:hint="eastAsia"/>
          <w:bCs/>
          <w:szCs w:val="24"/>
        </w:rPr>
        <w:t>單價分析表為填寫詳細價目表參考，報價時無須檢附；</w:t>
      </w:r>
      <w:r w:rsidRPr="00EE7EC4">
        <w:rPr>
          <w:rFonts w:hAnsi="標楷體" w:hint="eastAsia"/>
          <w:szCs w:val="24"/>
        </w:rPr>
        <w:t>報價單及詳細價目表應</w:t>
      </w:r>
      <w:r w:rsidRPr="00F82E74">
        <w:rPr>
          <w:rFonts w:hAnsi="標楷體" w:hint="eastAsia"/>
          <w:color w:val="FF0000"/>
          <w:szCs w:val="24"/>
        </w:rPr>
        <w:t>合併裝訂後裝入標封內加以密封</w:t>
      </w:r>
      <w:r w:rsidRPr="00A46BEB">
        <w:rPr>
          <w:rFonts w:hAnsi="標楷體" w:hint="eastAsia"/>
          <w:color w:val="FF0000"/>
          <w:szCs w:val="24"/>
        </w:rPr>
        <w:t>（</w:t>
      </w:r>
      <w:r w:rsidRPr="00A46BEB">
        <w:rPr>
          <w:rFonts w:hAnsi="標楷體" w:hint="eastAsia"/>
          <w:b/>
          <w:color w:val="FF0000"/>
          <w:szCs w:val="24"/>
        </w:rPr>
        <w:t>採一次投標分段開標者，則裝入</w:t>
      </w:r>
      <w:r>
        <w:rPr>
          <w:rFonts w:hAnsi="標楷體" w:hint="eastAsia"/>
          <w:b/>
          <w:color w:val="FF0000"/>
          <w:szCs w:val="24"/>
        </w:rPr>
        <w:t>價</w:t>
      </w:r>
      <w:r w:rsidRPr="00A46BEB">
        <w:rPr>
          <w:rFonts w:hAnsi="標楷體" w:hint="eastAsia"/>
          <w:b/>
          <w:color w:val="FF0000"/>
          <w:szCs w:val="24"/>
        </w:rPr>
        <w:t>格標封內加以密封</w:t>
      </w:r>
      <w:r w:rsidRPr="00A46BEB">
        <w:rPr>
          <w:rFonts w:hAnsi="標楷體" w:hint="eastAsia"/>
          <w:color w:val="FF0000"/>
          <w:szCs w:val="24"/>
        </w:rPr>
        <w:t>）</w:t>
      </w:r>
      <w:r w:rsidRPr="00F82E74">
        <w:rPr>
          <w:rFonts w:hAnsi="標楷體" w:hint="eastAsia"/>
          <w:color w:val="FF0000"/>
          <w:szCs w:val="24"/>
        </w:rPr>
        <w:t>。</w:t>
      </w:r>
    </w:p>
    <w:p w:rsidR="00DD171B" w:rsidRPr="00F82E74" w:rsidRDefault="00DD171B" w:rsidP="00265C29">
      <w:pPr>
        <w:pStyle w:val="BodyTextIndent"/>
        <w:numPr>
          <w:ilvl w:val="0"/>
          <w:numId w:val="6"/>
        </w:numPr>
        <w:tabs>
          <w:tab w:val="num" w:pos="1446"/>
        </w:tabs>
        <w:ind w:left="1446"/>
        <w:rPr>
          <w:rFonts w:hAnsi="標楷體"/>
          <w:color w:val="FF0000"/>
          <w:szCs w:val="24"/>
        </w:rPr>
      </w:pPr>
      <w:r w:rsidRPr="00EE7EC4">
        <w:rPr>
          <w:rFonts w:hAnsi="標楷體" w:hint="eastAsia"/>
          <w:szCs w:val="24"/>
        </w:rPr>
        <w:t>標封正面應填寫清楚採購名稱、廠商名稱、廠商統一編號及地址。如標封無法容納時，廠商可自行以不透明之信封或容器包裝完妥後，再將標封黏貼其上，標封正面應填寫清楚</w:t>
      </w:r>
      <w:r w:rsidRPr="00EE7EC4">
        <w:rPr>
          <w:rFonts w:hAnsi="標楷體" w:hint="eastAsia"/>
          <w:b/>
          <w:szCs w:val="24"/>
        </w:rPr>
        <w:t>廠商名稱、地址及配合填寫採購名稱、廠商統一編號</w:t>
      </w:r>
      <w:r w:rsidRPr="00EE7EC4">
        <w:rPr>
          <w:rFonts w:hAnsi="標楷體" w:hint="eastAsia"/>
          <w:szCs w:val="24"/>
        </w:rPr>
        <w:t>。</w:t>
      </w:r>
      <w:r w:rsidRPr="00A46BEB">
        <w:rPr>
          <w:rFonts w:hAnsi="標楷體" w:hint="eastAsia"/>
          <w:b/>
          <w:color w:val="FF0000"/>
          <w:szCs w:val="24"/>
        </w:rPr>
        <w:t>惟採一次投標分段開標者，各階段之投標文件應分別</w:t>
      </w:r>
      <w:r>
        <w:rPr>
          <w:rFonts w:hAnsi="標楷體" w:hint="eastAsia"/>
          <w:b/>
          <w:color w:val="FF0000"/>
          <w:szCs w:val="24"/>
        </w:rPr>
        <w:t>以資格、規格及價格標封</w:t>
      </w:r>
      <w:r w:rsidRPr="00A46BEB">
        <w:rPr>
          <w:rFonts w:hAnsi="標楷體" w:hint="eastAsia"/>
          <w:b/>
          <w:color w:val="FF0000"/>
          <w:szCs w:val="24"/>
        </w:rPr>
        <w:t>密封後，</w:t>
      </w:r>
      <w:r>
        <w:rPr>
          <w:rFonts w:hAnsi="標楷體" w:hint="eastAsia"/>
          <w:b/>
          <w:color w:val="FF0000"/>
          <w:szCs w:val="24"/>
        </w:rPr>
        <w:t>各階段標封應依欄位逐項填列後，</w:t>
      </w:r>
      <w:r w:rsidRPr="00A46BEB">
        <w:rPr>
          <w:rFonts w:hAnsi="標楷體" w:hint="eastAsia"/>
          <w:b/>
          <w:color w:val="FF0000"/>
          <w:szCs w:val="24"/>
        </w:rPr>
        <w:t>再以</w:t>
      </w:r>
      <w:r>
        <w:rPr>
          <w:rFonts w:hAnsi="標楷體" w:hint="eastAsia"/>
          <w:b/>
          <w:color w:val="FF0000"/>
          <w:szCs w:val="24"/>
        </w:rPr>
        <w:t>標</w:t>
      </w:r>
      <w:r w:rsidRPr="00A46BEB">
        <w:rPr>
          <w:rFonts w:hAnsi="標楷體" w:hint="eastAsia"/>
          <w:b/>
          <w:color w:val="FF0000"/>
          <w:szCs w:val="24"/>
        </w:rPr>
        <w:t>封合併裝封。</w:t>
      </w:r>
    </w:p>
    <w:p w:rsidR="00DD171B" w:rsidRPr="001823F1" w:rsidRDefault="00DD171B" w:rsidP="00103CE2">
      <w:pPr>
        <w:pStyle w:val="BodyTextIndent"/>
        <w:numPr>
          <w:ilvl w:val="0"/>
          <w:numId w:val="6"/>
        </w:numPr>
        <w:tabs>
          <w:tab w:val="num" w:pos="1446"/>
        </w:tabs>
        <w:ind w:left="1446"/>
        <w:rPr>
          <w:rFonts w:hAnsi="標楷體"/>
          <w:szCs w:val="24"/>
        </w:rPr>
      </w:pPr>
      <w:r w:rsidRPr="001823F1">
        <w:rPr>
          <w:rFonts w:hAnsi="標楷體" w:hint="eastAsia"/>
          <w:szCs w:val="24"/>
        </w:rPr>
        <w:t>標封應以書面密封，於截止投標期限前，以郵遞或專人送達招標機關，逾時寄達或送達者，原件退還。凡於截止投標期限前送達招標機關之標封，投標廠商於開標前不得以任何理由請求撤回。</w:t>
      </w:r>
    </w:p>
    <w:p w:rsidR="00DD171B" w:rsidRPr="001823F1" w:rsidRDefault="00DD171B" w:rsidP="00C631DD">
      <w:pPr>
        <w:pStyle w:val="BodyTextIndent"/>
        <w:numPr>
          <w:ilvl w:val="0"/>
          <w:numId w:val="6"/>
        </w:numPr>
        <w:tabs>
          <w:tab w:val="num" w:pos="1446"/>
        </w:tabs>
        <w:ind w:left="1446"/>
        <w:rPr>
          <w:rFonts w:hAnsi="標楷體"/>
          <w:szCs w:val="24"/>
        </w:rPr>
      </w:pPr>
      <w:r w:rsidRPr="001823F1">
        <w:rPr>
          <w:rFonts w:hAnsi="標楷體" w:hint="eastAsia"/>
          <w:szCs w:val="24"/>
        </w:rPr>
        <w:t>招標公告規定以</w:t>
      </w:r>
      <w:r w:rsidRPr="001823F1">
        <w:rPr>
          <w:rFonts w:hAnsi="標楷體" w:cs="新細明體" w:hint="eastAsia"/>
          <w:b/>
          <w:szCs w:val="24"/>
        </w:rPr>
        <w:t>公共工程經費電腦估價系統</w:t>
      </w:r>
      <w:r w:rsidRPr="001823F1">
        <w:rPr>
          <w:rFonts w:hAnsi="標楷體"/>
          <w:b/>
          <w:szCs w:val="24"/>
        </w:rPr>
        <w:t>(</w:t>
      </w:r>
      <w:r w:rsidRPr="001823F1">
        <w:rPr>
          <w:rFonts w:hAnsi="標楷體" w:hint="eastAsia"/>
          <w:b/>
          <w:szCs w:val="24"/>
        </w:rPr>
        <w:t>簡稱</w:t>
      </w:r>
      <w:r w:rsidRPr="001823F1">
        <w:rPr>
          <w:rFonts w:hAnsi="標楷體"/>
          <w:b/>
          <w:szCs w:val="24"/>
        </w:rPr>
        <w:t>PCCES)</w:t>
      </w:r>
      <w:r w:rsidRPr="001823F1">
        <w:rPr>
          <w:rFonts w:hAnsi="標楷體" w:hint="eastAsia"/>
          <w:szCs w:val="24"/>
        </w:rPr>
        <w:t>格式投標者，應依</w:t>
      </w:r>
      <w:r>
        <w:rPr>
          <w:rFonts w:hAnsi="標楷體" w:hint="eastAsia"/>
          <w:color w:val="FF0000"/>
        </w:rPr>
        <w:t>「</w:t>
      </w:r>
      <w:r>
        <w:rPr>
          <w:rFonts w:hAnsi="標楷體" w:hint="eastAsia"/>
          <w:color w:val="FF0000"/>
          <w:szCs w:val="24"/>
        </w:rPr>
        <w:t>工程價格資料庫作業辦法</w:t>
      </w:r>
      <w:r w:rsidRPr="00B04A8E">
        <w:rPr>
          <w:rFonts w:hAnsi="標楷體" w:hint="eastAsia"/>
          <w:color w:val="FF0000"/>
          <w:szCs w:val="24"/>
        </w:rPr>
        <w:t>」</w:t>
      </w:r>
      <w:r w:rsidRPr="001823F1">
        <w:rPr>
          <w:rFonts w:hAnsi="標楷體" w:hint="eastAsia"/>
          <w:szCs w:val="24"/>
        </w:rPr>
        <w:t>規定辦理。</w:t>
      </w:r>
    </w:p>
    <w:p w:rsidR="00DD171B" w:rsidRPr="001823F1" w:rsidRDefault="00DD171B" w:rsidP="008C0ACD">
      <w:pPr>
        <w:pStyle w:val="11"/>
        <w:numPr>
          <w:ilvl w:val="0"/>
          <w:numId w:val="35"/>
        </w:numPr>
        <w:tabs>
          <w:tab w:val="clear" w:pos="1203"/>
        </w:tabs>
        <w:spacing w:line="340" w:lineRule="exact"/>
        <w:ind w:left="2268" w:hanging="708"/>
        <w:textDirection w:val="lrTbV"/>
        <w:rPr>
          <w:rFonts w:ascii="標楷體" w:eastAsia="標楷體" w:hAnsi="標楷體"/>
          <w:sz w:val="24"/>
          <w:szCs w:val="24"/>
        </w:rPr>
      </w:pPr>
      <w:r w:rsidRPr="001823F1">
        <w:rPr>
          <w:rFonts w:ascii="標楷體" w:eastAsia="標楷體" w:hAnsi="標楷體" w:hint="eastAsia"/>
          <w:sz w:val="24"/>
          <w:szCs w:val="24"/>
        </w:rPr>
        <w:t>投標廠商取得公共工程採購標案電子檔後，應即就檔案內容進行檢查並製作備份妥善保管。檔案內容如與招標文件不一致或損壞，應於截止投標期限前至原領標處更換或下載。</w:t>
      </w:r>
    </w:p>
    <w:p w:rsidR="00DD171B" w:rsidRPr="001823F1" w:rsidRDefault="00DD171B" w:rsidP="008C0ACD">
      <w:pPr>
        <w:pStyle w:val="11"/>
        <w:numPr>
          <w:ilvl w:val="0"/>
          <w:numId w:val="35"/>
        </w:numPr>
        <w:tabs>
          <w:tab w:val="clear" w:pos="1203"/>
        </w:tabs>
        <w:spacing w:line="340" w:lineRule="exact"/>
        <w:ind w:left="2268" w:hanging="708"/>
        <w:textDirection w:val="lrTbV"/>
        <w:rPr>
          <w:rFonts w:ascii="標楷體" w:eastAsia="標楷體" w:hAnsi="標楷體"/>
          <w:sz w:val="24"/>
          <w:szCs w:val="24"/>
        </w:rPr>
      </w:pPr>
      <w:r w:rsidRPr="001823F1">
        <w:rPr>
          <w:rFonts w:ascii="標楷體" w:eastAsia="標楷體" w:hAnsi="標楷體" w:hint="eastAsia"/>
          <w:sz w:val="24"/>
          <w:szCs w:val="24"/>
        </w:rPr>
        <w:t>投標廠商應於完成詳細價目表及資源統計表後將其列印後裝訂成冊，並依規定於「投標廠商」及「負責人」欄位處加蓋印信後，裝入標封內投標。</w:t>
      </w:r>
    </w:p>
    <w:p w:rsidR="00DD171B" w:rsidRPr="00F82E74" w:rsidRDefault="00DD171B" w:rsidP="008C0ACD">
      <w:pPr>
        <w:pStyle w:val="11"/>
        <w:numPr>
          <w:ilvl w:val="0"/>
          <w:numId w:val="35"/>
        </w:numPr>
        <w:tabs>
          <w:tab w:val="clear" w:pos="1203"/>
        </w:tabs>
        <w:spacing w:line="340" w:lineRule="exact"/>
        <w:ind w:left="2268" w:hanging="708"/>
        <w:textDirection w:val="lrTbV"/>
        <w:rPr>
          <w:rFonts w:ascii="標楷體" w:eastAsia="標楷體" w:hAnsi="標楷體"/>
          <w:color w:val="FF0000"/>
          <w:sz w:val="24"/>
          <w:szCs w:val="24"/>
        </w:rPr>
      </w:pPr>
      <w:r w:rsidRPr="00EE7EC4">
        <w:rPr>
          <w:rFonts w:ascii="標楷體" w:eastAsia="標楷體" w:hAnsi="標楷體" w:hint="eastAsia"/>
          <w:sz w:val="24"/>
          <w:szCs w:val="24"/>
        </w:rPr>
        <w:t>廠商於列印文件內總價時請自行以中文大寫填入標單預留欄內，若阿拉伯數字與中文大寫不符時，</w:t>
      </w:r>
      <w:r w:rsidRPr="00F74F98">
        <w:rPr>
          <w:rFonts w:hAnsi="標楷體" w:hint="eastAsia"/>
          <w:color w:val="FF0000"/>
          <w:sz w:val="24"/>
          <w:szCs w:val="24"/>
        </w:rPr>
        <w:t>以中文大寫為準</w:t>
      </w:r>
      <w:r w:rsidRPr="00EE7EC4">
        <w:rPr>
          <w:rFonts w:ascii="標楷體" w:eastAsia="標楷體" w:hAnsi="標楷體" w:hint="eastAsia"/>
          <w:sz w:val="24"/>
          <w:szCs w:val="24"/>
        </w:rPr>
        <w:t>（未填寫中文大寫總價時以阿拉伯數字總價為準），並應於報價單加蓋廠商及負責人印鑑。</w:t>
      </w:r>
    </w:p>
    <w:p w:rsidR="00DD171B" w:rsidRPr="001823F1" w:rsidRDefault="00DD171B" w:rsidP="00103CE2">
      <w:pPr>
        <w:pStyle w:val="BodyTextIndent"/>
        <w:numPr>
          <w:ilvl w:val="0"/>
          <w:numId w:val="6"/>
        </w:numPr>
        <w:tabs>
          <w:tab w:val="num" w:pos="1446"/>
        </w:tabs>
        <w:ind w:left="1446"/>
        <w:rPr>
          <w:rFonts w:hAnsi="標楷體"/>
          <w:szCs w:val="24"/>
        </w:rPr>
      </w:pPr>
      <w:r w:rsidRPr="001823F1">
        <w:rPr>
          <w:rFonts w:hAnsi="標楷體" w:hint="eastAsia"/>
          <w:szCs w:val="24"/>
        </w:rPr>
        <w:t>電子投標者：</w:t>
      </w:r>
    </w:p>
    <w:p w:rsidR="00DD171B" w:rsidRPr="001823F1" w:rsidRDefault="00DD171B" w:rsidP="00103CE2">
      <w:pPr>
        <w:pStyle w:val="BodyTextIndent"/>
        <w:numPr>
          <w:ilvl w:val="0"/>
          <w:numId w:val="8"/>
        </w:numPr>
        <w:ind w:left="2466" w:hanging="754"/>
        <w:rPr>
          <w:rFonts w:hAnsi="標楷體"/>
          <w:szCs w:val="24"/>
        </w:rPr>
      </w:pPr>
      <w:r w:rsidRPr="001823F1">
        <w:rPr>
          <w:rFonts w:hAnsi="標楷體" w:hint="eastAsia"/>
          <w:szCs w:val="24"/>
        </w:rPr>
        <w:t>投標廠商應使用招標文件所附表格填寫，且依規定應簽名或蓋章者，應以電子簽章為之，另招標機關電子招標文件，廠商不得任意重製、轉載或篡改。</w:t>
      </w:r>
    </w:p>
    <w:p w:rsidR="00DD171B" w:rsidRPr="001823F1" w:rsidRDefault="00DD171B" w:rsidP="00103CE2">
      <w:pPr>
        <w:pStyle w:val="BodyTextIndent"/>
        <w:numPr>
          <w:ilvl w:val="0"/>
          <w:numId w:val="8"/>
        </w:numPr>
        <w:rPr>
          <w:rFonts w:hAnsi="標楷體"/>
          <w:szCs w:val="24"/>
        </w:rPr>
      </w:pPr>
      <w:r w:rsidRPr="001823F1">
        <w:rPr>
          <w:rFonts w:hAnsi="標楷體" w:hint="eastAsia"/>
          <w:szCs w:val="24"/>
        </w:rPr>
        <w:t>投標廠商聲明書應依規定填寫，並填入廠商及負責人名稱。</w:t>
      </w:r>
    </w:p>
    <w:p w:rsidR="00DD171B" w:rsidRPr="001823F1" w:rsidRDefault="00DD171B" w:rsidP="00103CE2">
      <w:pPr>
        <w:pStyle w:val="BodyTextIndent"/>
        <w:numPr>
          <w:ilvl w:val="0"/>
          <w:numId w:val="8"/>
        </w:numPr>
        <w:ind w:left="2466" w:hanging="754"/>
        <w:rPr>
          <w:rFonts w:hAnsi="標楷體"/>
          <w:szCs w:val="24"/>
        </w:rPr>
      </w:pPr>
      <w:r w:rsidRPr="001823F1">
        <w:rPr>
          <w:rFonts w:hAnsi="標楷體" w:hint="eastAsia"/>
          <w:szCs w:val="24"/>
        </w:rPr>
        <w:t>授權書之規定欄位應填寫清楚，且得與投標文件一併遞送或於開標當場提出，但若由負責人親自參與開標、減價之一切事宜時，授權書得不填寫遞送。</w:t>
      </w:r>
    </w:p>
    <w:p w:rsidR="00DD171B" w:rsidRPr="001823F1" w:rsidRDefault="00DD171B" w:rsidP="00103CE2">
      <w:pPr>
        <w:pStyle w:val="BodyTextIndent"/>
        <w:numPr>
          <w:ilvl w:val="0"/>
          <w:numId w:val="8"/>
        </w:numPr>
        <w:ind w:left="2466" w:hanging="754"/>
        <w:rPr>
          <w:rFonts w:hAnsi="標楷體"/>
          <w:szCs w:val="24"/>
        </w:rPr>
      </w:pPr>
      <w:r w:rsidRPr="001823F1">
        <w:rPr>
          <w:rFonts w:hAnsi="標楷體" w:hint="eastAsia"/>
          <w:szCs w:val="24"/>
        </w:rPr>
        <w:t>電子押標金保證書、公開招標公告</w:t>
      </w:r>
      <w:r w:rsidRPr="001823F1">
        <w:rPr>
          <w:rFonts w:hAnsi="標楷體"/>
          <w:szCs w:val="24"/>
        </w:rPr>
        <w:t>(</w:t>
      </w:r>
      <w:r w:rsidRPr="001823F1">
        <w:rPr>
          <w:rFonts w:hAnsi="標楷體" w:hint="eastAsia"/>
          <w:szCs w:val="24"/>
        </w:rPr>
        <w:t>或公開徵求廠商書面報價公告</w:t>
      </w:r>
      <w:r w:rsidRPr="001823F1">
        <w:rPr>
          <w:rFonts w:hAnsi="標楷體"/>
          <w:szCs w:val="24"/>
        </w:rPr>
        <w:t>)</w:t>
      </w:r>
      <w:r w:rsidRPr="001823F1">
        <w:rPr>
          <w:rFonts w:hAnsi="標楷體" w:hint="eastAsia"/>
          <w:szCs w:val="24"/>
        </w:rPr>
        <w:t>指定之廠商證件影本（如廠商係依政府機關組織法律組成之非公司組織事業機構，依法令免申請核發行業登記證、公司登記或商業登記證明文件、承攬或營業手冊、繳稅證明文件或加入商業團體者，參加投標時，得免繳驗該等證明文件）、投標廠商聲明書、授權書（其中授權書得與投標文件一併遞送或開標當場提出或不需填寫）一併於截止投標期限前上傳至政府採購領投標系統「資格標封」區內。</w:t>
      </w:r>
    </w:p>
    <w:p w:rsidR="00DD171B" w:rsidRPr="00EE7EC4" w:rsidRDefault="00DD171B" w:rsidP="00103CE2">
      <w:pPr>
        <w:pStyle w:val="BodyTextIndent"/>
        <w:numPr>
          <w:ilvl w:val="0"/>
          <w:numId w:val="8"/>
        </w:numPr>
        <w:rPr>
          <w:rFonts w:hAnsi="標楷體"/>
          <w:szCs w:val="24"/>
        </w:rPr>
      </w:pPr>
      <w:r w:rsidRPr="00EE7EC4">
        <w:rPr>
          <w:rFonts w:hAnsi="標楷體" w:hint="eastAsia"/>
          <w:szCs w:val="24"/>
        </w:rPr>
        <w:t>採</w:t>
      </w:r>
      <w:r w:rsidRPr="00EE7EC4">
        <w:rPr>
          <w:rFonts w:hAnsi="標楷體"/>
          <w:szCs w:val="24"/>
        </w:rPr>
        <w:t>PCCES</w:t>
      </w:r>
      <w:r w:rsidRPr="00EE7EC4">
        <w:rPr>
          <w:rFonts w:hAnsi="標楷體" w:hint="eastAsia"/>
          <w:szCs w:val="24"/>
        </w:rPr>
        <w:t>格式以電子投標時，報價單及詳細價目表應依規定逐項以阿拉伯數字及中文大寫清晰填寫；若阿拉伯數字與中文大寫不符時</w:t>
      </w:r>
      <w:r w:rsidRPr="00EE7EC4">
        <w:rPr>
          <w:rFonts w:hAnsi="標楷體" w:hint="eastAsia"/>
          <w:color w:val="FF0000"/>
          <w:szCs w:val="24"/>
        </w:rPr>
        <w:t>，以中文大寫為準</w:t>
      </w:r>
      <w:r w:rsidRPr="00EE7EC4">
        <w:rPr>
          <w:rFonts w:hAnsi="標楷體" w:hint="eastAsia"/>
          <w:szCs w:val="24"/>
        </w:rPr>
        <w:t>，且應於報價單應填入廠商、負責人名稱、廠址、電話及統一編號。</w:t>
      </w:r>
    </w:p>
    <w:p w:rsidR="00DD171B" w:rsidRPr="001823F1" w:rsidRDefault="00DD171B" w:rsidP="00103CE2">
      <w:pPr>
        <w:pStyle w:val="BodyTextIndent"/>
        <w:numPr>
          <w:ilvl w:val="0"/>
          <w:numId w:val="8"/>
        </w:numPr>
        <w:rPr>
          <w:rFonts w:hAnsi="標楷體"/>
          <w:szCs w:val="24"/>
        </w:rPr>
      </w:pPr>
      <w:r>
        <w:rPr>
          <w:rFonts w:hAnsi="標楷體" w:hint="eastAsia"/>
          <w:color w:val="FF0000"/>
        </w:rPr>
        <w:t>招標機關</w:t>
      </w:r>
      <w:r w:rsidRPr="001823F1">
        <w:rPr>
          <w:rFonts w:hAnsi="標楷體" w:hint="eastAsia"/>
        </w:rPr>
        <w:t>得於開標後，視需要請得標廠商提供相關文件資料以供核對驗證</w:t>
      </w:r>
      <w:r w:rsidRPr="001823F1">
        <w:rPr>
          <w:rFonts w:hAnsi="標楷體"/>
        </w:rPr>
        <w:t>(</w:t>
      </w:r>
      <w:r w:rsidRPr="001823F1">
        <w:rPr>
          <w:rFonts w:hAnsi="標楷體" w:hint="eastAsia"/>
        </w:rPr>
        <w:t>含單價分析表之紙本、電子檔、…等</w:t>
      </w:r>
      <w:r w:rsidRPr="001823F1">
        <w:rPr>
          <w:rFonts w:hAnsi="標楷體"/>
        </w:rPr>
        <w:t>)</w:t>
      </w:r>
      <w:r w:rsidRPr="001823F1">
        <w:rPr>
          <w:rFonts w:hAnsi="標楷體" w:hint="eastAsia"/>
        </w:rPr>
        <w:t>，廠商不得拒絕</w:t>
      </w:r>
      <w:r w:rsidRPr="001823F1">
        <w:rPr>
          <w:rFonts w:hAnsi="標楷體" w:hint="eastAsia"/>
          <w:szCs w:val="24"/>
        </w:rPr>
        <w:t>。</w:t>
      </w:r>
    </w:p>
    <w:p w:rsidR="00DD171B" w:rsidRPr="001823F1" w:rsidRDefault="00DD171B" w:rsidP="00103CE2">
      <w:pPr>
        <w:pStyle w:val="BodyTextIndent"/>
        <w:numPr>
          <w:ilvl w:val="0"/>
          <w:numId w:val="8"/>
        </w:numPr>
        <w:ind w:left="2466" w:hanging="754"/>
        <w:rPr>
          <w:rFonts w:hAnsi="標楷體"/>
          <w:szCs w:val="24"/>
        </w:rPr>
      </w:pPr>
      <w:r w:rsidRPr="001823F1">
        <w:rPr>
          <w:rFonts w:hAnsi="標楷體" w:hint="eastAsia"/>
          <w:szCs w:val="24"/>
        </w:rPr>
        <w:t>報價單及詳細價目表應於截止投標期限前上傳至政府採購領投標系統「價格標封」區內。</w:t>
      </w:r>
    </w:p>
    <w:p w:rsidR="00DD171B" w:rsidRPr="001823F1" w:rsidRDefault="00DD171B" w:rsidP="00103CE2">
      <w:pPr>
        <w:pStyle w:val="BodyTextIndent"/>
        <w:numPr>
          <w:ilvl w:val="0"/>
          <w:numId w:val="8"/>
        </w:numPr>
        <w:ind w:left="2466" w:hanging="754"/>
        <w:rPr>
          <w:rFonts w:hAnsi="標楷體"/>
          <w:szCs w:val="24"/>
        </w:rPr>
      </w:pPr>
      <w:r w:rsidRPr="001823F1">
        <w:rPr>
          <w:rFonts w:hAnsi="標楷體" w:hint="eastAsia"/>
          <w:szCs w:val="24"/>
        </w:rPr>
        <w:t>上述各種投標文件應為電子檔，如以文件掃描者其解析度應為</w:t>
      </w:r>
      <w:r w:rsidRPr="001823F1">
        <w:rPr>
          <w:rFonts w:hAnsi="標楷體"/>
          <w:szCs w:val="24"/>
        </w:rPr>
        <w:t>400dpi</w:t>
      </w:r>
      <w:r w:rsidRPr="001823F1">
        <w:rPr>
          <w:rFonts w:hAnsi="標楷體" w:hint="eastAsia"/>
          <w:szCs w:val="24"/>
        </w:rPr>
        <w:t>，並以文件名稱為檔名，檔案類型為</w:t>
      </w:r>
      <w:r w:rsidRPr="001823F1">
        <w:rPr>
          <w:rFonts w:hAnsi="標楷體"/>
          <w:szCs w:val="24"/>
        </w:rPr>
        <w:t>Imaging</w:t>
      </w:r>
      <w:r w:rsidRPr="001823F1">
        <w:rPr>
          <w:rFonts w:hAnsi="標楷體" w:hint="eastAsia"/>
          <w:szCs w:val="24"/>
        </w:rPr>
        <w:t>或</w:t>
      </w:r>
      <w:r w:rsidRPr="001823F1">
        <w:rPr>
          <w:rFonts w:hAnsi="標楷體"/>
          <w:szCs w:val="24"/>
        </w:rPr>
        <w:t>Acrobat Reader5.0</w:t>
      </w:r>
      <w:r w:rsidRPr="001823F1">
        <w:rPr>
          <w:rFonts w:hAnsi="標楷體" w:hint="eastAsia"/>
          <w:szCs w:val="24"/>
        </w:rPr>
        <w:t>可讀取之</w:t>
      </w:r>
      <w:r w:rsidRPr="001823F1">
        <w:rPr>
          <w:rFonts w:hAnsi="標楷體"/>
          <w:szCs w:val="24"/>
        </w:rPr>
        <w:t>jpg</w:t>
      </w:r>
      <w:r w:rsidRPr="001823F1">
        <w:rPr>
          <w:rFonts w:hAnsi="標楷體" w:hint="eastAsia"/>
          <w:szCs w:val="24"/>
        </w:rPr>
        <w:t>、</w:t>
      </w:r>
      <w:r w:rsidRPr="001823F1">
        <w:rPr>
          <w:rFonts w:hAnsi="標楷體"/>
          <w:szCs w:val="24"/>
        </w:rPr>
        <w:t>tif</w:t>
      </w:r>
      <w:r w:rsidRPr="001823F1">
        <w:rPr>
          <w:rFonts w:hAnsi="標楷體" w:hint="eastAsia"/>
          <w:szCs w:val="24"/>
        </w:rPr>
        <w:t>、</w:t>
      </w:r>
      <w:r w:rsidRPr="001823F1">
        <w:rPr>
          <w:rFonts w:hAnsi="標楷體"/>
          <w:szCs w:val="24"/>
        </w:rPr>
        <w:t>pdf</w:t>
      </w:r>
      <w:r w:rsidRPr="001823F1">
        <w:rPr>
          <w:rFonts w:hAnsi="標楷體" w:hint="eastAsia"/>
          <w:szCs w:val="24"/>
        </w:rPr>
        <w:t>、</w:t>
      </w:r>
      <w:r w:rsidRPr="001823F1">
        <w:rPr>
          <w:rFonts w:hAnsi="標楷體"/>
          <w:szCs w:val="24"/>
        </w:rPr>
        <w:t>pcx</w:t>
      </w:r>
      <w:r w:rsidRPr="001823F1">
        <w:rPr>
          <w:rFonts w:hAnsi="標楷體" w:hint="eastAsia"/>
          <w:szCs w:val="24"/>
        </w:rPr>
        <w:t>檔、</w:t>
      </w:r>
      <w:r w:rsidRPr="001823F1">
        <w:rPr>
          <w:rFonts w:hAnsi="標楷體"/>
          <w:szCs w:val="24"/>
        </w:rPr>
        <w:t>Microsoft Word</w:t>
      </w:r>
      <w:r w:rsidRPr="001823F1">
        <w:rPr>
          <w:rFonts w:hAnsi="標楷體" w:hint="eastAsia"/>
          <w:szCs w:val="24"/>
        </w:rPr>
        <w:t>或</w:t>
      </w:r>
      <w:r w:rsidRPr="001823F1">
        <w:rPr>
          <w:rFonts w:hAnsi="標楷體"/>
          <w:szCs w:val="24"/>
        </w:rPr>
        <w:t>Microsoft Excel</w:t>
      </w:r>
      <w:r w:rsidRPr="001823F1">
        <w:rPr>
          <w:rFonts w:hAnsi="標楷體" w:hint="eastAsia"/>
          <w:szCs w:val="24"/>
        </w:rPr>
        <w:t>檔。</w:t>
      </w:r>
    </w:p>
    <w:p w:rsidR="00DD171B" w:rsidRPr="001823F1" w:rsidRDefault="00DD171B" w:rsidP="00103CE2">
      <w:pPr>
        <w:pStyle w:val="BodyTextIndent"/>
        <w:numPr>
          <w:ilvl w:val="0"/>
          <w:numId w:val="8"/>
        </w:numPr>
        <w:spacing w:after="120"/>
        <w:ind w:left="2466" w:hanging="754"/>
        <w:rPr>
          <w:rFonts w:hAnsi="標楷體"/>
          <w:szCs w:val="24"/>
        </w:rPr>
      </w:pPr>
      <w:r w:rsidRPr="001823F1">
        <w:rPr>
          <w:rFonts w:hAnsi="標楷體" w:hint="eastAsia"/>
          <w:szCs w:val="24"/>
        </w:rPr>
        <w:t>投標文件應於截止投標期限前上傳完畢始得為決標之對象，凡經招標機關收到上傳之投標文件，投標廠商不得於開標前以任何理由請求撤回。</w:t>
      </w:r>
    </w:p>
    <w:p w:rsidR="00DD171B" w:rsidRPr="001823F1" w:rsidRDefault="00DD171B" w:rsidP="00103CE2">
      <w:pPr>
        <w:numPr>
          <w:ilvl w:val="0"/>
          <w:numId w:val="24"/>
        </w:numPr>
        <w:spacing w:after="120"/>
        <w:ind w:left="800" w:hanging="794"/>
        <w:jc w:val="both"/>
        <w:textDirection w:val="lrTbV"/>
        <w:rPr>
          <w:rFonts w:ascii="標楷體" w:eastAsia="標楷體" w:hAnsi="標楷體"/>
          <w:szCs w:val="24"/>
        </w:rPr>
      </w:pPr>
      <w:r w:rsidRPr="001823F1">
        <w:rPr>
          <w:rFonts w:ascii="標楷體" w:eastAsia="標楷體" w:hAnsi="標楷體" w:hint="eastAsia"/>
          <w:szCs w:val="24"/>
        </w:rPr>
        <w:t>開標依下列規定辦理：</w:t>
      </w:r>
    </w:p>
    <w:p w:rsidR="00DD171B" w:rsidRPr="001823F1" w:rsidRDefault="00DD171B" w:rsidP="00A46BEB">
      <w:pPr>
        <w:numPr>
          <w:ilvl w:val="0"/>
          <w:numId w:val="19"/>
        </w:numPr>
        <w:tabs>
          <w:tab w:val="clear" w:pos="1436"/>
        </w:tabs>
        <w:ind w:left="1560" w:hanging="484"/>
        <w:jc w:val="both"/>
        <w:textDirection w:val="lrTbV"/>
        <w:rPr>
          <w:rFonts w:ascii="標楷體" w:eastAsia="標楷體" w:hAnsi="標楷體"/>
          <w:szCs w:val="24"/>
        </w:rPr>
      </w:pPr>
      <w:r w:rsidRPr="001823F1">
        <w:rPr>
          <w:rFonts w:ascii="標楷體" w:eastAsia="標楷體" w:hAnsi="標楷體" w:hint="eastAsia"/>
          <w:szCs w:val="24"/>
        </w:rPr>
        <w:t>電子投標部分：招標機關於截止投標後開標前先下載電子投標加密檔並燒錄於不可重覆燒錄光碟中；開標時上網解密並進行電子開標，電子開標先審查「標封封面填寫</w:t>
      </w:r>
      <w:r w:rsidRPr="001823F1">
        <w:rPr>
          <w:rFonts w:ascii="標楷體" w:eastAsia="標楷體" w:hAnsi="標楷體" w:hint="eastAsia"/>
          <w:b/>
          <w:szCs w:val="24"/>
        </w:rPr>
        <w:t>廠商名稱、地址及配合填寫採購名稱、廠商統一編號</w:t>
      </w:r>
      <w:r w:rsidRPr="001823F1">
        <w:rPr>
          <w:rFonts w:ascii="標楷體" w:eastAsia="標楷體" w:hAnsi="標楷體" w:hint="eastAsia"/>
          <w:szCs w:val="24"/>
        </w:rPr>
        <w:t>」、「同一廠商或同一負責人未投遞</w:t>
      </w:r>
      <w:r w:rsidRPr="001823F1">
        <w:rPr>
          <w:rFonts w:ascii="標楷體" w:eastAsia="標楷體" w:hAnsi="標楷體"/>
          <w:szCs w:val="24"/>
        </w:rPr>
        <w:t>2</w:t>
      </w:r>
      <w:r w:rsidRPr="001823F1">
        <w:rPr>
          <w:rFonts w:ascii="標楷體" w:eastAsia="標楷體" w:hAnsi="標楷體" w:hint="eastAsia"/>
          <w:szCs w:val="24"/>
        </w:rPr>
        <w:t>份以上標封」、「投標廠商無政府採購法第</w:t>
      </w:r>
      <w:r w:rsidRPr="001823F1">
        <w:rPr>
          <w:rFonts w:ascii="標楷體" w:eastAsia="標楷體" w:hAnsi="標楷體"/>
          <w:szCs w:val="24"/>
        </w:rPr>
        <w:t>103</w:t>
      </w:r>
      <w:r w:rsidRPr="001823F1">
        <w:rPr>
          <w:rFonts w:ascii="標楷體" w:eastAsia="標楷體" w:hAnsi="標楷體" w:hint="eastAsia"/>
          <w:szCs w:val="24"/>
        </w:rPr>
        <w:t>條規定不得參加投標之情形者（使用政府採購公告資訊系統網站</w:t>
      </w:r>
      <w:hyperlink r:id="rId7" w:history="1">
        <w:r w:rsidRPr="001823F1">
          <w:rPr>
            <w:rStyle w:val="Hyperlink"/>
            <w:rFonts w:ascii="標楷體" w:eastAsia="標楷體" w:hAnsi="標楷體"/>
            <w:color w:val="auto"/>
            <w:szCs w:val="24"/>
            <w:u w:val="none"/>
          </w:rPr>
          <w:t>http://web.pcc.gov.tw</w:t>
        </w:r>
      </w:hyperlink>
      <w:r w:rsidRPr="001823F1">
        <w:rPr>
          <w:rFonts w:ascii="標楷體" w:eastAsia="標楷體" w:hAnsi="標楷體" w:hint="eastAsia"/>
          <w:szCs w:val="24"/>
        </w:rPr>
        <w:t>查詢拒絕往來廠商名單等規定，並將檢視結果填入「審標紀錄表」內，如符合規定者為合格廠商，不合格廠商標封則不予開標，不合格廠商押標金由招標機關發送「電子通知書」解除金融機構保證責任。</w:t>
      </w:r>
    </w:p>
    <w:p w:rsidR="00DD171B" w:rsidRPr="001823F1" w:rsidRDefault="00DD171B" w:rsidP="00A46BEB">
      <w:pPr>
        <w:numPr>
          <w:ilvl w:val="0"/>
          <w:numId w:val="19"/>
        </w:numPr>
        <w:tabs>
          <w:tab w:val="clear" w:pos="1436"/>
        </w:tabs>
        <w:ind w:left="1560" w:hanging="484"/>
        <w:jc w:val="both"/>
        <w:textDirection w:val="lrTbV"/>
        <w:rPr>
          <w:rFonts w:ascii="標楷體" w:eastAsia="標楷體" w:hAnsi="標楷體"/>
          <w:szCs w:val="24"/>
        </w:rPr>
      </w:pPr>
      <w:r w:rsidRPr="001823F1">
        <w:rPr>
          <w:rFonts w:ascii="標楷體" w:eastAsia="標楷體" w:hAnsi="標楷體" w:hint="eastAsia"/>
          <w:szCs w:val="24"/>
        </w:rPr>
        <w:t>書面投標部分：招標機關於開標前先行檢視書面投標標封，檢查是否符合「標封於截止投標期限前送達或寄達」、「標封封面填寫採購名稱、廠商名稱、廠商統一編號及地址」、「同一廠商或同一負責人未投遞</w:t>
      </w:r>
      <w:r w:rsidRPr="001823F1">
        <w:rPr>
          <w:rFonts w:ascii="標楷體" w:eastAsia="標楷體" w:hAnsi="標楷體"/>
          <w:szCs w:val="24"/>
        </w:rPr>
        <w:t>2</w:t>
      </w:r>
      <w:r w:rsidRPr="001823F1">
        <w:rPr>
          <w:rFonts w:ascii="標楷體" w:eastAsia="標楷體" w:hAnsi="標楷體" w:hint="eastAsia"/>
          <w:szCs w:val="24"/>
        </w:rPr>
        <w:t>份以上標封」、「投標廠商無政府採購法第</w:t>
      </w:r>
      <w:r w:rsidRPr="001823F1">
        <w:rPr>
          <w:rFonts w:ascii="標楷體" w:eastAsia="標楷體" w:hAnsi="標楷體"/>
          <w:szCs w:val="24"/>
        </w:rPr>
        <w:t>103</w:t>
      </w:r>
      <w:r w:rsidRPr="001823F1">
        <w:rPr>
          <w:rFonts w:ascii="標楷體" w:eastAsia="標楷體" w:hAnsi="標楷體" w:hint="eastAsia"/>
          <w:szCs w:val="24"/>
        </w:rPr>
        <w:t>條規定不得參加投標之情形者（使用政府採購公告資訊系統網站</w:t>
      </w:r>
      <w:hyperlink r:id="rId8" w:history="1">
        <w:r w:rsidRPr="001823F1">
          <w:rPr>
            <w:rStyle w:val="Hyperlink"/>
            <w:rFonts w:ascii="標楷體" w:eastAsia="標楷體" w:hAnsi="標楷體"/>
            <w:color w:val="auto"/>
            <w:szCs w:val="24"/>
            <w:u w:val="none"/>
          </w:rPr>
          <w:t>http://web.pcc.gov.tw</w:t>
        </w:r>
      </w:hyperlink>
      <w:r w:rsidRPr="001823F1">
        <w:rPr>
          <w:rFonts w:ascii="標楷體" w:eastAsia="標楷體" w:hAnsi="標楷體" w:hint="eastAsia"/>
          <w:szCs w:val="24"/>
        </w:rPr>
        <w:t>查詢拒絕往來廠商名單）」及「標封密封」等規定，並將檢視結果填入「審標紀錄表」內，如符合規定者為合格廠商，不合格廠商標封則不予開標，招標機關影印不合格廠商標封封套備查外，其他投標文件概由不合格廠商填妥「領回投標文件聲明書」後具名領回。</w:t>
      </w:r>
    </w:p>
    <w:p w:rsidR="00DD171B" w:rsidRPr="001823F1" w:rsidRDefault="00DD171B" w:rsidP="00A46BEB">
      <w:pPr>
        <w:numPr>
          <w:ilvl w:val="0"/>
          <w:numId w:val="19"/>
        </w:numPr>
        <w:tabs>
          <w:tab w:val="clear" w:pos="1436"/>
        </w:tabs>
        <w:ind w:left="1560" w:hanging="484"/>
        <w:jc w:val="both"/>
        <w:textDirection w:val="lrTbV"/>
        <w:rPr>
          <w:rFonts w:ascii="標楷體" w:eastAsia="標楷體" w:hAnsi="標楷體"/>
          <w:szCs w:val="24"/>
        </w:rPr>
      </w:pPr>
      <w:r w:rsidRPr="001823F1">
        <w:rPr>
          <w:rFonts w:ascii="標楷體" w:eastAsia="標楷體" w:hAnsi="標楷體" w:hint="eastAsia"/>
          <w:szCs w:val="24"/>
        </w:rPr>
        <w:t>另除有下列情形之一不予開標決標外，達法定家數（含電子及書面投標者）以上之合格廠商（投標文件於截止投標期限前送達，且投標廠商無政府採購法第</w:t>
      </w:r>
      <w:r w:rsidRPr="001823F1">
        <w:rPr>
          <w:rFonts w:ascii="標楷體" w:eastAsia="標楷體" w:hAnsi="標楷體"/>
          <w:szCs w:val="24"/>
        </w:rPr>
        <w:t>103</w:t>
      </w:r>
      <w:r w:rsidRPr="001823F1">
        <w:rPr>
          <w:rFonts w:ascii="標楷體" w:eastAsia="標楷體" w:hAnsi="標楷體" w:hint="eastAsia"/>
          <w:szCs w:val="24"/>
        </w:rPr>
        <w:t>條規定不得參加投標之情形）投標時，即依公開招標公告（或公開徵求廠商書面報價公告）所定之時間及地點公開開標：</w:t>
      </w:r>
    </w:p>
    <w:p w:rsidR="00DD171B" w:rsidRPr="001823F1" w:rsidRDefault="00DD171B" w:rsidP="00F52315">
      <w:pPr>
        <w:pStyle w:val="BodyTextIndent"/>
        <w:ind w:leftChars="402" w:left="965" w:firstLineChars="200" w:firstLine="400"/>
        <w:rPr>
          <w:rFonts w:hAnsi="標楷體"/>
          <w:szCs w:val="24"/>
        </w:rPr>
      </w:pPr>
      <w:r w:rsidRPr="001823F1">
        <w:rPr>
          <w:rFonts w:hAnsi="標楷體" w:hint="eastAsia"/>
          <w:szCs w:val="24"/>
        </w:rPr>
        <w:t>（一）變更或補充招標文件內容者。</w:t>
      </w:r>
    </w:p>
    <w:p w:rsidR="00DD171B" w:rsidRPr="001823F1" w:rsidRDefault="00DD171B" w:rsidP="00F52315">
      <w:pPr>
        <w:pStyle w:val="BodyTextIndent"/>
        <w:ind w:leftChars="402" w:left="965" w:firstLineChars="200" w:firstLine="400"/>
        <w:rPr>
          <w:rFonts w:hAnsi="標楷體"/>
          <w:szCs w:val="24"/>
        </w:rPr>
      </w:pPr>
      <w:r w:rsidRPr="001823F1">
        <w:rPr>
          <w:rFonts w:hAnsi="標楷體" w:hint="eastAsia"/>
          <w:szCs w:val="24"/>
        </w:rPr>
        <w:t>（二）發現有足以影響採購公正之違法或不當行為者。</w:t>
      </w:r>
    </w:p>
    <w:p w:rsidR="00DD171B" w:rsidRPr="001823F1" w:rsidRDefault="00DD171B" w:rsidP="00F52315">
      <w:pPr>
        <w:pStyle w:val="BodyTextIndent"/>
        <w:ind w:leftChars="402" w:left="965" w:firstLineChars="200" w:firstLine="400"/>
        <w:rPr>
          <w:rFonts w:hAnsi="標楷體"/>
          <w:szCs w:val="24"/>
        </w:rPr>
      </w:pPr>
      <w:r w:rsidRPr="001823F1">
        <w:rPr>
          <w:rFonts w:hAnsi="標楷體" w:hint="eastAsia"/>
          <w:szCs w:val="24"/>
        </w:rPr>
        <w:t>（三）依政府採購法第</w:t>
      </w:r>
      <w:r w:rsidRPr="001823F1">
        <w:rPr>
          <w:rFonts w:hAnsi="標楷體"/>
          <w:szCs w:val="24"/>
        </w:rPr>
        <w:t>82</w:t>
      </w:r>
      <w:r w:rsidRPr="001823F1">
        <w:rPr>
          <w:rFonts w:hAnsi="標楷體" w:hint="eastAsia"/>
          <w:szCs w:val="24"/>
        </w:rPr>
        <w:t>條規定暫緩開標者。</w:t>
      </w:r>
    </w:p>
    <w:p w:rsidR="00DD171B" w:rsidRPr="001823F1" w:rsidRDefault="00DD171B" w:rsidP="00F52315">
      <w:pPr>
        <w:pStyle w:val="BodyTextIndent"/>
        <w:ind w:leftChars="402" w:left="965" w:firstLineChars="200" w:firstLine="400"/>
        <w:rPr>
          <w:rFonts w:hAnsi="標楷體"/>
          <w:szCs w:val="24"/>
        </w:rPr>
      </w:pPr>
      <w:r w:rsidRPr="001823F1">
        <w:rPr>
          <w:rFonts w:hAnsi="標楷體" w:hint="eastAsia"/>
          <w:szCs w:val="24"/>
        </w:rPr>
        <w:t>（四）依政府採購法第</w:t>
      </w:r>
      <w:r w:rsidRPr="001823F1">
        <w:rPr>
          <w:rFonts w:hAnsi="標楷體"/>
          <w:szCs w:val="24"/>
        </w:rPr>
        <w:t>84</w:t>
      </w:r>
      <w:r w:rsidRPr="001823F1">
        <w:rPr>
          <w:rFonts w:hAnsi="標楷體" w:hint="eastAsia"/>
          <w:szCs w:val="24"/>
        </w:rPr>
        <w:t>條規定暫停採購程序者。</w:t>
      </w:r>
    </w:p>
    <w:p w:rsidR="00DD171B" w:rsidRPr="001823F1" w:rsidRDefault="00DD171B" w:rsidP="00F52315">
      <w:pPr>
        <w:pStyle w:val="BodyTextIndent"/>
        <w:ind w:leftChars="402" w:left="965" w:firstLineChars="200" w:firstLine="400"/>
        <w:rPr>
          <w:rFonts w:hAnsi="標楷體"/>
          <w:spacing w:val="-12"/>
          <w:szCs w:val="24"/>
        </w:rPr>
      </w:pPr>
      <w:r w:rsidRPr="001823F1">
        <w:rPr>
          <w:rFonts w:hAnsi="標楷體" w:hint="eastAsia"/>
          <w:szCs w:val="24"/>
        </w:rPr>
        <w:t>（五）</w:t>
      </w:r>
      <w:r w:rsidRPr="001823F1">
        <w:rPr>
          <w:rFonts w:hAnsi="標楷體" w:hint="eastAsia"/>
          <w:spacing w:val="-12"/>
          <w:szCs w:val="24"/>
        </w:rPr>
        <w:t>依政府採購法第</w:t>
      </w:r>
      <w:r w:rsidRPr="001823F1">
        <w:rPr>
          <w:rFonts w:hAnsi="標楷體"/>
          <w:spacing w:val="-12"/>
          <w:szCs w:val="24"/>
        </w:rPr>
        <w:t>85</w:t>
      </w:r>
      <w:r w:rsidRPr="001823F1">
        <w:rPr>
          <w:rFonts w:hAnsi="標楷體" w:hint="eastAsia"/>
          <w:spacing w:val="-12"/>
          <w:szCs w:val="24"/>
        </w:rPr>
        <w:t>條規定由招標機關另為適法之處置者。</w:t>
      </w:r>
    </w:p>
    <w:p w:rsidR="00DD171B" w:rsidRPr="001823F1" w:rsidRDefault="00DD171B" w:rsidP="00F52315">
      <w:pPr>
        <w:pStyle w:val="BodyTextIndent"/>
        <w:ind w:leftChars="402" w:left="965" w:firstLineChars="200" w:firstLine="400"/>
        <w:rPr>
          <w:rFonts w:hAnsi="標楷體"/>
          <w:szCs w:val="24"/>
        </w:rPr>
      </w:pPr>
      <w:r w:rsidRPr="001823F1">
        <w:rPr>
          <w:rFonts w:hAnsi="標楷體" w:hint="eastAsia"/>
          <w:szCs w:val="24"/>
        </w:rPr>
        <w:t>（六）因應突發事故者。</w:t>
      </w:r>
    </w:p>
    <w:p w:rsidR="00DD171B" w:rsidRPr="001823F1" w:rsidRDefault="00DD171B" w:rsidP="00F52315">
      <w:pPr>
        <w:pStyle w:val="BodyTextIndent"/>
        <w:ind w:leftChars="402" w:left="965" w:firstLineChars="200" w:firstLine="400"/>
        <w:rPr>
          <w:rFonts w:hAnsi="標楷體"/>
          <w:szCs w:val="24"/>
        </w:rPr>
      </w:pPr>
      <w:r w:rsidRPr="001823F1">
        <w:rPr>
          <w:rFonts w:hAnsi="標楷體" w:hint="eastAsia"/>
          <w:szCs w:val="24"/>
        </w:rPr>
        <w:t>（七）採購計畫變更或取消採購者。</w:t>
      </w:r>
    </w:p>
    <w:p w:rsidR="00DD171B" w:rsidRPr="001823F1" w:rsidRDefault="00DD171B" w:rsidP="00F52315">
      <w:pPr>
        <w:pStyle w:val="BodyTextIndent"/>
        <w:ind w:leftChars="402" w:left="965" w:firstLineChars="200" w:firstLine="400"/>
        <w:rPr>
          <w:rFonts w:hAnsi="標楷體"/>
          <w:szCs w:val="24"/>
        </w:rPr>
      </w:pPr>
      <w:r w:rsidRPr="001823F1">
        <w:rPr>
          <w:rFonts w:hAnsi="標楷體" w:hint="eastAsia"/>
          <w:szCs w:val="24"/>
        </w:rPr>
        <w:t>（八）經主管機關認定之特殊情形。</w:t>
      </w:r>
    </w:p>
    <w:p w:rsidR="00DD171B" w:rsidRPr="001823F1" w:rsidRDefault="00DD171B" w:rsidP="00A46BEB">
      <w:pPr>
        <w:numPr>
          <w:ilvl w:val="0"/>
          <w:numId w:val="19"/>
        </w:numPr>
        <w:tabs>
          <w:tab w:val="clear" w:pos="1436"/>
        </w:tabs>
        <w:ind w:left="1560" w:hanging="484"/>
        <w:jc w:val="both"/>
        <w:textDirection w:val="lrTbV"/>
        <w:rPr>
          <w:rFonts w:ascii="標楷體" w:eastAsia="標楷體" w:hAnsi="標楷體"/>
          <w:szCs w:val="24"/>
        </w:rPr>
      </w:pPr>
      <w:r w:rsidRPr="001823F1">
        <w:rPr>
          <w:rFonts w:ascii="標楷體" w:eastAsia="標楷體" w:hAnsi="標楷體" w:hint="eastAsia"/>
          <w:szCs w:val="24"/>
        </w:rPr>
        <w:t>未達法定家數之合格廠商投標時，則由開標主持人當場宣布流標，並不予開標，除投標廠商標封封套（或封面影本）保留存檔備查外，書面投標廠商之押標金及其他投標文件概由廠商填妥「領回投標文件聲明書」後具名領回。電子投標廠商之押標金概由招標機關發送「電子通知書」解除金融機構保證責任。未開封之底價應即收存</w:t>
      </w:r>
      <w:r>
        <w:rPr>
          <w:rFonts w:ascii="標楷體" w:eastAsia="標楷體" w:hAnsi="標楷體" w:hint="eastAsia"/>
          <w:szCs w:val="24"/>
        </w:rPr>
        <w:t>。</w:t>
      </w:r>
    </w:p>
    <w:p w:rsidR="00DD171B" w:rsidRPr="001823F1" w:rsidRDefault="00DD171B" w:rsidP="00103CE2">
      <w:pPr>
        <w:numPr>
          <w:ilvl w:val="0"/>
          <w:numId w:val="24"/>
        </w:numPr>
        <w:spacing w:after="120"/>
        <w:ind w:left="800" w:hanging="794"/>
        <w:jc w:val="both"/>
        <w:textDirection w:val="lrTbV"/>
        <w:rPr>
          <w:rStyle w:val="Strong"/>
          <w:rFonts w:ascii="標楷體" w:eastAsia="標楷體" w:hAnsi="標楷體"/>
          <w:b w:val="0"/>
          <w:szCs w:val="24"/>
        </w:rPr>
      </w:pPr>
      <w:r w:rsidRPr="001823F1">
        <w:rPr>
          <w:rFonts w:ascii="標楷體" w:eastAsia="標楷體" w:hAnsi="標楷體" w:hint="eastAsia"/>
          <w:szCs w:val="24"/>
        </w:rPr>
        <w:t>投標廠商可自由參加開標（投標廠商無論到場參加開標與否，其所投之標如得標，</w:t>
      </w:r>
      <w:r w:rsidRPr="00EE7EC4">
        <w:rPr>
          <w:rFonts w:ascii="標楷體" w:eastAsia="標楷體" w:hAnsi="標楷體" w:hint="eastAsia"/>
          <w:szCs w:val="24"/>
        </w:rPr>
        <w:t>其承辦責任一律按</w:t>
      </w:r>
      <w:r w:rsidRPr="001E3216">
        <w:rPr>
          <w:rFonts w:ascii="標楷體" w:eastAsia="標楷體" w:hAnsi="標楷體" w:hint="eastAsia"/>
          <w:color w:val="FF0000"/>
          <w:szCs w:val="24"/>
        </w:rPr>
        <w:t>投標須知及本附加規定</w:t>
      </w:r>
      <w:r w:rsidRPr="00EE7EC4">
        <w:rPr>
          <w:rFonts w:ascii="標楷體" w:eastAsia="標楷體" w:hAnsi="標楷體" w:hint="eastAsia"/>
          <w:szCs w:val="24"/>
        </w:rPr>
        <w:t>各條款之規定處理</w:t>
      </w:r>
      <w:r w:rsidRPr="001823F1">
        <w:rPr>
          <w:rFonts w:ascii="標楷體" w:eastAsia="標楷體" w:hAnsi="標楷體" w:hint="eastAsia"/>
          <w:szCs w:val="24"/>
        </w:rPr>
        <w:t>，未到場參加或參加者非被授權代表人無減價及比減價格權利），惟每家廠商以</w:t>
      </w:r>
      <w:r w:rsidRPr="001823F1">
        <w:rPr>
          <w:rFonts w:ascii="標楷體" w:eastAsia="標楷體" w:hAnsi="標楷體"/>
          <w:szCs w:val="24"/>
        </w:rPr>
        <w:t>2</w:t>
      </w:r>
      <w:r w:rsidRPr="001823F1">
        <w:rPr>
          <w:rFonts w:ascii="標楷體" w:eastAsia="標楷體" w:hAnsi="標楷體" w:hint="eastAsia"/>
          <w:szCs w:val="24"/>
        </w:rPr>
        <w:t>人為限，並應於「</w:t>
      </w:r>
      <w:r w:rsidRPr="001823F1">
        <w:rPr>
          <w:rFonts w:ascii="標楷體" w:eastAsia="標楷體" w:hAnsi="標楷體" w:hint="eastAsia"/>
          <w:b/>
          <w:szCs w:val="24"/>
        </w:rPr>
        <w:t>參與開標廠商</w:t>
      </w:r>
      <w:r w:rsidRPr="001823F1">
        <w:rPr>
          <w:rFonts w:ascii="標楷體" w:eastAsia="標楷體" w:hAnsi="標楷體" w:hint="eastAsia"/>
          <w:szCs w:val="24"/>
        </w:rPr>
        <w:t>簽名表」簽到，由招標機關檢查廠商代表身分證件確認是否為廠商負責人或授權書所填列之被授權代表人，開標前開標主持人得宣布『是否有投標廠商依投標須知規定要求補正非契約必要之點者』，並由承辦採購單位準備「投標文件補正聲明書」（中表</w:t>
      </w:r>
      <w:smartTag w:uri="urn:schemas-microsoft-com:office:smarttags" w:element="chmetcnv">
        <w:smartTagPr>
          <w:attr w:name="TCSC" w:val="0"/>
          <w:attr w:name="NumberType" w:val="1"/>
          <w:attr w:name="Negative" w:val="False"/>
          <w:attr w:name="HasSpace" w:val="False"/>
          <w:attr w:name="SourceValue" w:val="8020"/>
          <w:attr w:name="UnitName" w:val="C"/>
        </w:smartTagPr>
        <w:r w:rsidRPr="001823F1">
          <w:rPr>
            <w:rFonts w:ascii="標楷體" w:eastAsia="標楷體" w:hAnsi="標楷體"/>
            <w:szCs w:val="24"/>
          </w:rPr>
          <w:t>08020C</w:t>
        </w:r>
      </w:smartTag>
      <w:r w:rsidRPr="001823F1">
        <w:rPr>
          <w:rFonts w:ascii="標楷體" w:eastAsia="標楷體" w:hAnsi="標楷體" w:hint="eastAsia"/>
          <w:szCs w:val="24"/>
        </w:rPr>
        <w:t>）允許廠商填寫該表；本項所謂『非契約必要之點』為</w:t>
      </w:r>
      <w:r w:rsidRPr="001823F1">
        <w:rPr>
          <w:rStyle w:val="Strong"/>
          <w:rFonts w:ascii="標楷體" w:eastAsia="標楷體" w:hAnsi="標楷體"/>
          <w:b w:val="0"/>
          <w:szCs w:val="24"/>
        </w:rPr>
        <w:t>1.</w:t>
      </w:r>
      <w:r w:rsidRPr="001823F1">
        <w:rPr>
          <w:rStyle w:val="Strong"/>
          <w:rFonts w:ascii="標楷體" w:eastAsia="標楷體" w:hAnsi="標楷體" w:hint="eastAsia"/>
          <w:b w:val="0"/>
          <w:szCs w:val="24"/>
        </w:rPr>
        <w:t>不列入標價評比之選購項目。</w:t>
      </w:r>
      <w:r w:rsidRPr="001823F1">
        <w:rPr>
          <w:rStyle w:val="Strong"/>
          <w:rFonts w:ascii="標楷體" w:eastAsia="標楷體" w:hAnsi="標楷體"/>
          <w:b w:val="0"/>
          <w:szCs w:val="24"/>
        </w:rPr>
        <w:t>2.</w:t>
      </w:r>
      <w:r w:rsidRPr="001823F1">
        <w:rPr>
          <w:rStyle w:val="Strong"/>
          <w:rFonts w:ascii="標楷體" w:eastAsia="標楷體" w:hAnsi="標楷體" w:hint="eastAsia"/>
          <w:b w:val="0"/>
          <w:szCs w:val="24"/>
        </w:rPr>
        <w:t>參考性質之事項，如授權書。</w:t>
      </w:r>
      <w:r w:rsidRPr="001823F1">
        <w:rPr>
          <w:rStyle w:val="Strong"/>
          <w:rFonts w:ascii="標楷體" w:eastAsia="標楷體" w:hAnsi="標楷體"/>
          <w:b w:val="0"/>
          <w:szCs w:val="24"/>
        </w:rPr>
        <w:t>3.</w:t>
      </w:r>
      <w:r w:rsidRPr="001823F1">
        <w:rPr>
          <w:rStyle w:val="Strong"/>
          <w:rFonts w:ascii="標楷體" w:eastAsia="標楷體" w:hAnsi="標楷體" w:hint="eastAsia"/>
          <w:b w:val="0"/>
          <w:szCs w:val="24"/>
        </w:rPr>
        <w:t>其他於契約成立無影響之事項。</w:t>
      </w:r>
    </w:p>
    <w:p w:rsidR="00DD171B" w:rsidRPr="001E3216" w:rsidRDefault="00DD171B" w:rsidP="00A36930">
      <w:pPr>
        <w:ind w:leftChars="300" w:left="720"/>
        <w:jc w:val="both"/>
        <w:textDirection w:val="lrTbV"/>
        <w:rPr>
          <w:rFonts w:ascii="標楷體" w:eastAsia="標楷體" w:hAnsi="標楷體"/>
          <w:color w:val="FF0000"/>
          <w:szCs w:val="24"/>
        </w:rPr>
      </w:pPr>
      <w:r w:rsidRPr="001E3216">
        <w:rPr>
          <w:rFonts w:ascii="標楷體" w:eastAsia="標楷體" w:hAnsi="標楷體" w:hint="eastAsia"/>
          <w:color w:val="FF0000"/>
          <w:szCs w:val="24"/>
        </w:rPr>
        <w:t>採一次投標分段</w:t>
      </w:r>
      <w:r w:rsidRPr="00EE7EC4">
        <w:rPr>
          <w:rFonts w:ascii="標楷體" w:eastAsia="標楷體" w:hAnsi="標楷體" w:hint="eastAsia"/>
          <w:szCs w:val="24"/>
        </w:rPr>
        <w:t>開標時</w:t>
      </w:r>
      <w:r>
        <w:rPr>
          <w:rFonts w:ascii="標楷體" w:eastAsia="標楷體" w:hAnsi="標楷體" w:hint="eastAsia"/>
          <w:szCs w:val="24"/>
        </w:rPr>
        <w:t>，</w:t>
      </w:r>
      <w:r w:rsidRPr="008E4ED8">
        <w:rPr>
          <w:rFonts w:ascii="標楷體" w:eastAsia="標楷體" w:hAnsi="標楷體" w:hint="eastAsia"/>
          <w:color w:val="FF0000"/>
          <w:szCs w:val="24"/>
        </w:rPr>
        <w:t>按</w:t>
      </w:r>
      <w:r w:rsidRPr="00EE7EC4">
        <w:rPr>
          <w:rFonts w:ascii="標楷體" w:eastAsia="標楷體" w:hAnsi="標楷體" w:hint="eastAsia"/>
          <w:szCs w:val="24"/>
        </w:rPr>
        <w:t>資格標及價格標</w:t>
      </w:r>
      <w:r w:rsidRPr="008E4ED8">
        <w:rPr>
          <w:rFonts w:ascii="標楷體" w:eastAsia="標楷體" w:hAnsi="標楷體" w:hint="eastAsia"/>
          <w:color w:val="FF0000"/>
          <w:szCs w:val="24"/>
        </w:rPr>
        <w:t>依</w:t>
      </w:r>
      <w:r w:rsidRPr="008E4ED8">
        <w:rPr>
          <w:rFonts w:ascii="標楷體" w:eastAsia="標楷體" w:hAnsi="標楷體" w:hint="eastAsia"/>
          <w:szCs w:val="24"/>
        </w:rPr>
        <w:t>序</w:t>
      </w:r>
      <w:r w:rsidRPr="00EE7EC4">
        <w:rPr>
          <w:rFonts w:ascii="標楷體" w:eastAsia="標楷體" w:hAnsi="標楷體" w:hint="eastAsia"/>
          <w:szCs w:val="24"/>
        </w:rPr>
        <w:t>進行</w:t>
      </w:r>
      <w:r>
        <w:rPr>
          <w:rFonts w:ascii="標楷體" w:eastAsia="標楷體" w:hAnsi="標楷體" w:hint="eastAsia"/>
          <w:szCs w:val="24"/>
        </w:rPr>
        <w:t>審查</w:t>
      </w:r>
      <w:r w:rsidRPr="008D57F2">
        <w:rPr>
          <w:rFonts w:ascii="標楷體" w:eastAsia="標楷體" w:hAnsi="標楷體" w:hint="eastAsia"/>
          <w:color w:val="FF0000"/>
          <w:szCs w:val="24"/>
        </w:rPr>
        <w:t>（</w:t>
      </w:r>
      <w:r>
        <w:rPr>
          <w:rFonts w:ascii="標楷體" w:eastAsia="標楷體" w:hAnsi="標楷體" w:hint="eastAsia"/>
          <w:color w:val="FF0000"/>
          <w:szCs w:val="24"/>
        </w:rPr>
        <w:t>採一次投標不分段開標者，資格文件及價格文件同時進行審查</w:t>
      </w:r>
      <w:r w:rsidRPr="008D57F2">
        <w:rPr>
          <w:rFonts w:ascii="標楷體" w:eastAsia="標楷體" w:hAnsi="標楷體" w:hint="eastAsia"/>
          <w:color w:val="FF0000"/>
          <w:szCs w:val="24"/>
        </w:rPr>
        <w:t>）</w:t>
      </w:r>
      <w:r w:rsidRPr="00EE7EC4">
        <w:rPr>
          <w:rFonts w:ascii="標楷體" w:eastAsia="標楷體" w:hAnsi="標楷體" w:hint="eastAsia"/>
          <w:szCs w:val="24"/>
        </w:rPr>
        <w:t>，並依下列規定辦理：</w:t>
      </w:r>
    </w:p>
    <w:p w:rsidR="00DD171B" w:rsidRPr="001823F1" w:rsidRDefault="00DD171B" w:rsidP="00103CE2">
      <w:pPr>
        <w:numPr>
          <w:ilvl w:val="0"/>
          <w:numId w:val="7"/>
        </w:numPr>
        <w:jc w:val="both"/>
        <w:textDirection w:val="lrTbV"/>
        <w:rPr>
          <w:rFonts w:ascii="標楷體" w:eastAsia="標楷體" w:hAnsi="標楷體"/>
          <w:szCs w:val="24"/>
        </w:rPr>
      </w:pPr>
      <w:r w:rsidRPr="001823F1">
        <w:rPr>
          <w:rFonts w:ascii="標楷體" w:eastAsia="標楷體" w:hAnsi="標楷體" w:hint="eastAsia"/>
          <w:szCs w:val="24"/>
        </w:rPr>
        <w:t>資格標：</w:t>
      </w:r>
    </w:p>
    <w:p w:rsidR="00DD171B" w:rsidRPr="001823F1" w:rsidRDefault="00DD171B" w:rsidP="00103CE2">
      <w:pPr>
        <w:numPr>
          <w:ilvl w:val="0"/>
          <w:numId w:val="9"/>
        </w:numPr>
        <w:jc w:val="both"/>
        <w:textDirection w:val="lrTbV"/>
        <w:rPr>
          <w:rFonts w:ascii="標楷體" w:eastAsia="標楷體" w:hAnsi="標楷體"/>
          <w:szCs w:val="24"/>
        </w:rPr>
      </w:pPr>
      <w:r w:rsidRPr="001823F1">
        <w:rPr>
          <w:rFonts w:ascii="標楷體" w:eastAsia="標楷體" w:hAnsi="標楷體" w:hint="eastAsia"/>
          <w:szCs w:val="24"/>
        </w:rPr>
        <w:t>開啟所有電子投標合格廠商資格標封，審查電子押標金保證書、各項證件、投標廠商聲明書及授權書等，審查是否符合招標文件規定（即無第</w:t>
      </w:r>
      <w:r>
        <w:rPr>
          <w:rFonts w:ascii="標楷體" w:eastAsia="標楷體" w:hAnsi="標楷體"/>
          <w:color w:val="FF0000"/>
          <w:szCs w:val="24"/>
        </w:rPr>
        <w:t>8</w:t>
      </w:r>
      <w:r w:rsidRPr="001823F1">
        <w:rPr>
          <w:rFonts w:ascii="標楷體" w:eastAsia="標楷體" w:hAnsi="標楷體" w:hint="eastAsia"/>
          <w:szCs w:val="24"/>
        </w:rPr>
        <w:t>條不合規定之情形）。</w:t>
      </w:r>
    </w:p>
    <w:p w:rsidR="00DD171B" w:rsidRPr="001823F1" w:rsidRDefault="00DD171B" w:rsidP="00103CE2">
      <w:pPr>
        <w:numPr>
          <w:ilvl w:val="0"/>
          <w:numId w:val="9"/>
        </w:numPr>
        <w:jc w:val="both"/>
        <w:textDirection w:val="lrTbV"/>
        <w:rPr>
          <w:rFonts w:ascii="標楷體" w:eastAsia="標楷體" w:hAnsi="標楷體"/>
          <w:szCs w:val="24"/>
        </w:rPr>
      </w:pPr>
      <w:r w:rsidRPr="001823F1">
        <w:rPr>
          <w:rFonts w:ascii="標楷體" w:eastAsia="標楷體" w:hAnsi="標楷體" w:hint="eastAsia"/>
          <w:szCs w:val="24"/>
        </w:rPr>
        <w:t>開啟所有書面投標合格廠商資格標封，審查押標金票據、各項證件、投標廠商聲明書及授權書等，審查是否符合於招標文件規定者（即無第</w:t>
      </w:r>
      <w:r>
        <w:rPr>
          <w:rFonts w:ascii="標楷體" w:eastAsia="標楷體" w:hAnsi="標楷體"/>
          <w:color w:val="FF0000"/>
          <w:szCs w:val="24"/>
        </w:rPr>
        <w:t>8</w:t>
      </w:r>
      <w:r w:rsidRPr="001823F1">
        <w:rPr>
          <w:rFonts w:ascii="標楷體" w:eastAsia="標楷體" w:hAnsi="標楷體" w:hint="eastAsia"/>
          <w:szCs w:val="24"/>
        </w:rPr>
        <w:t>條不合規定之情形）。</w:t>
      </w:r>
    </w:p>
    <w:p w:rsidR="00DD171B" w:rsidRPr="001823F1" w:rsidRDefault="00DD171B" w:rsidP="00103CE2">
      <w:pPr>
        <w:numPr>
          <w:ilvl w:val="0"/>
          <w:numId w:val="9"/>
        </w:numPr>
        <w:jc w:val="both"/>
        <w:textDirection w:val="lrTbV"/>
        <w:rPr>
          <w:rFonts w:ascii="標楷體" w:eastAsia="標楷體" w:hAnsi="標楷體"/>
          <w:szCs w:val="24"/>
        </w:rPr>
      </w:pPr>
      <w:r w:rsidRPr="001823F1">
        <w:rPr>
          <w:rFonts w:ascii="標楷體" w:eastAsia="標楷體" w:hAnsi="標楷體" w:hint="eastAsia"/>
          <w:szCs w:val="24"/>
        </w:rPr>
        <w:t>審查結束後並將審查結果填入「審標紀錄表」內，並由開標主持人宣布資格標審標結果，審標結果如已無廠商符合規定，則由開標主持人宣布廢標，如仍有</w:t>
      </w:r>
      <w:r w:rsidRPr="001823F1">
        <w:rPr>
          <w:rFonts w:ascii="標楷體" w:eastAsia="標楷體" w:hAnsi="標楷體"/>
          <w:szCs w:val="24"/>
        </w:rPr>
        <w:t>1</w:t>
      </w:r>
      <w:r w:rsidRPr="001823F1">
        <w:rPr>
          <w:rFonts w:ascii="標楷體" w:eastAsia="標楷體" w:hAnsi="標楷體" w:hint="eastAsia"/>
          <w:szCs w:val="24"/>
        </w:rPr>
        <w:t>家以上廠商符合規定則繼續開價格標。經宣布不符規定之廠商，其後續未開封之價格標封及押標金概由書面投標廠商填妥「領回投標文件聲明書」後具名領回，電子投標廠商之押標金概由招標機關發送「電子通知書」解除金融機構保證責任。</w:t>
      </w:r>
    </w:p>
    <w:p w:rsidR="00DD171B" w:rsidRPr="001823F1" w:rsidRDefault="00DD171B" w:rsidP="00103CE2">
      <w:pPr>
        <w:numPr>
          <w:ilvl w:val="0"/>
          <w:numId w:val="7"/>
        </w:numPr>
        <w:jc w:val="both"/>
        <w:textDirection w:val="lrTbV"/>
        <w:rPr>
          <w:rFonts w:ascii="標楷體" w:eastAsia="標楷體" w:hAnsi="標楷體"/>
          <w:szCs w:val="24"/>
        </w:rPr>
      </w:pPr>
      <w:r w:rsidRPr="001823F1">
        <w:rPr>
          <w:rFonts w:ascii="標楷體" w:eastAsia="標楷體" w:hAnsi="標楷體" w:hint="eastAsia"/>
          <w:szCs w:val="24"/>
        </w:rPr>
        <w:t>價格標：</w:t>
      </w:r>
    </w:p>
    <w:p w:rsidR="00DD171B" w:rsidRPr="001823F1" w:rsidRDefault="00DD171B" w:rsidP="00315F85">
      <w:pPr>
        <w:numPr>
          <w:ilvl w:val="0"/>
          <w:numId w:val="36"/>
        </w:numPr>
        <w:jc w:val="both"/>
        <w:textDirection w:val="lrTbV"/>
        <w:rPr>
          <w:rFonts w:ascii="標楷體" w:eastAsia="標楷體" w:hAnsi="標楷體"/>
          <w:szCs w:val="24"/>
        </w:rPr>
      </w:pPr>
      <w:r w:rsidRPr="001823F1">
        <w:rPr>
          <w:rFonts w:ascii="標楷體" w:eastAsia="標楷體" w:hAnsi="標楷體" w:hint="eastAsia"/>
          <w:szCs w:val="24"/>
        </w:rPr>
        <w:t>開啟所有電子投標合格廠商價格標封後，審查詳細價目表（或報價單）是否符合招標文件規定（即無第</w:t>
      </w:r>
      <w:r>
        <w:rPr>
          <w:rFonts w:ascii="標楷體" w:eastAsia="標楷體" w:hAnsi="標楷體"/>
          <w:color w:val="FF0000"/>
          <w:szCs w:val="24"/>
        </w:rPr>
        <w:t>8</w:t>
      </w:r>
      <w:r w:rsidRPr="001823F1">
        <w:rPr>
          <w:rFonts w:ascii="標楷體" w:eastAsia="標楷體" w:hAnsi="標楷體" w:hint="eastAsia"/>
          <w:szCs w:val="24"/>
        </w:rPr>
        <w:t>條不合規定之情形）。</w:t>
      </w:r>
    </w:p>
    <w:p w:rsidR="00DD171B" w:rsidRPr="001823F1" w:rsidRDefault="00DD171B" w:rsidP="00315F85">
      <w:pPr>
        <w:numPr>
          <w:ilvl w:val="0"/>
          <w:numId w:val="36"/>
        </w:numPr>
        <w:jc w:val="both"/>
        <w:textDirection w:val="lrTbV"/>
        <w:rPr>
          <w:rFonts w:ascii="標楷體" w:eastAsia="標楷體" w:hAnsi="標楷體"/>
          <w:szCs w:val="24"/>
        </w:rPr>
      </w:pPr>
      <w:r w:rsidRPr="001823F1">
        <w:rPr>
          <w:rFonts w:ascii="標楷體" w:eastAsia="標楷體" w:hAnsi="標楷體" w:hint="eastAsia"/>
          <w:szCs w:val="24"/>
        </w:rPr>
        <w:t>開啟所有書面投標合格廠商價格標封後，審查詳細價目表（或報價單）是否符合招標文件規定（即無第</w:t>
      </w:r>
      <w:r w:rsidRPr="008D57F2">
        <w:rPr>
          <w:rFonts w:ascii="標楷體" w:eastAsia="標楷體" w:hAnsi="標楷體"/>
          <w:color w:val="FF0000"/>
          <w:szCs w:val="24"/>
        </w:rPr>
        <w:t>8</w:t>
      </w:r>
      <w:r w:rsidRPr="001823F1">
        <w:rPr>
          <w:rFonts w:ascii="標楷體" w:eastAsia="標楷體" w:hAnsi="標楷體" w:hint="eastAsia"/>
          <w:szCs w:val="24"/>
        </w:rPr>
        <w:t>條不合規定之情形）。</w:t>
      </w:r>
    </w:p>
    <w:p w:rsidR="00DD171B" w:rsidRPr="001823F1" w:rsidRDefault="00DD171B" w:rsidP="00315F85">
      <w:pPr>
        <w:numPr>
          <w:ilvl w:val="0"/>
          <w:numId w:val="36"/>
        </w:numPr>
        <w:jc w:val="both"/>
        <w:textDirection w:val="lrTbV"/>
        <w:rPr>
          <w:rFonts w:ascii="標楷體" w:eastAsia="標楷體" w:hAnsi="標楷體"/>
          <w:szCs w:val="24"/>
        </w:rPr>
      </w:pPr>
      <w:r w:rsidRPr="001823F1">
        <w:rPr>
          <w:rFonts w:ascii="標楷體" w:eastAsia="標楷體" w:hAnsi="標楷體" w:hint="eastAsia"/>
          <w:szCs w:val="24"/>
        </w:rPr>
        <w:t>審查結束後並將審查結果填入「審標紀錄表」內，審標結果如已無廠商符合規定，則由開標主持人宣布廢標，如仍有</w:t>
      </w:r>
      <w:r w:rsidRPr="001823F1">
        <w:rPr>
          <w:rFonts w:ascii="標楷體" w:eastAsia="標楷體" w:hAnsi="標楷體"/>
          <w:szCs w:val="24"/>
        </w:rPr>
        <w:t>1</w:t>
      </w:r>
      <w:r w:rsidRPr="001823F1">
        <w:rPr>
          <w:rFonts w:ascii="標楷體" w:eastAsia="標楷體" w:hAnsi="標楷體" w:hint="eastAsia"/>
          <w:szCs w:val="24"/>
        </w:rPr>
        <w:t>家以上廠商符合規定，由開標主持人當場逐一宣布各家廠商標價，並依第</w:t>
      </w:r>
      <w:r w:rsidRPr="001823F1">
        <w:rPr>
          <w:rFonts w:ascii="標楷體" w:eastAsia="標楷體" w:hAnsi="標楷體"/>
          <w:szCs w:val="24"/>
        </w:rPr>
        <w:t>12</w:t>
      </w:r>
      <w:r w:rsidRPr="001823F1">
        <w:rPr>
          <w:rFonts w:ascii="標楷體" w:eastAsia="標楷體" w:hAnsi="標楷體" w:hint="eastAsia"/>
          <w:szCs w:val="24"/>
        </w:rPr>
        <w:t>條規定續辦開標事宜。</w:t>
      </w:r>
    </w:p>
    <w:p w:rsidR="00DD171B" w:rsidRDefault="00DD171B" w:rsidP="00315F85">
      <w:pPr>
        <w:numPr>
          <w:ilvl w:val="0"/>
          <w:numId w:val="36"/>
        </w:numPr>
        <w:jc w:val="both"/>
        <w:textDirection w:val="lrTbV"/>
        <w:rPr>
          <w:rFonts w:ascii="標楷體" w:eastAsia="標楷體" w:hAnsi="標楷體"/>
          <w:szCs w:val="24"/>
        </w:rPr>
      </w:pPr>
      <w:r w:rsidRPr="008E4ED8">
        <w:rPr>
          <w:rFonts w:ascii="標楷體" w:eastAsia="標楷體" w:hAnsi="標楷體" w:hint="eastAsia"/>
          <w:szCs w:val="24"/>
        </w:rPr>
        <w:t>開啟所有電子投標或書面投標之合格廠商價格標封，經審查詳細價目表後，所投標標價超過編列預算者為不合格標，不予減價機會。</w:t>
      </w:r>
    </w:p>
    <w:p w:rsidR="00DD171B" w:rsidRPr="00EE5029" w:rsidRDefault="00DD171B" w:rsidP="00EE5029">
      <w:pPr>
        <w:numPr>
          <w:ilvl w:val="0"/>
          <w:numId w:val="36"/>
        </w:numPr>
        <w:jc w:val="both"/>
        <w:textDirection w:val="lrTbV"/>
        <w:rPr>
          <w:rFonts w:ascii="標楷體" w:eastAsia="標楷體" w:hAnsi="標楷體"/>
          <w:b/>
          <w:color w:val="FF0000"/>
          <w:szCs w:val="24"/>
        </w:rPr>
      </w:pPr>
      <w:r w:rsidRPr="00EE5029">
        <w:rPr>
          <w:rFonts w:ascii="標楷體" w:eastAsia="標楷體" w:hAnsi="標楷體" w:hint="eastAsia"/>
          <w:b/>
          <w:color w:val="FF0000"/>
          <w:szCs w:val="24"/>
        </w:rPr>
        <w:t>投標文件</w:t>
      </w:r>
      <w:r>
        <w:rPr>
          <w:rFonts w:ascii="標楷體" w:eastAsia="標楷體" w:hAnsi="標楷體"/>
          <w:b/>
          <w:color w:val="FF0000"/>
          <w:szCs w:val="24"/>
        </w:rPr>
        <w:t>(</w:t>
      </w:r>
      <w:r>
        <w:rPr>
          <w:rFonts w:ascii="標楷體" w:eastAsia="標楷體" w:hAnsi="標楷體" w:hint="eastAsia"/>
          <w:b/>
          <w:color w:val="FF0000"/>
          <w:szCs w:val="24"/>
        </w:rPr>
        <w:t>報價單或詳細價目表</w:t>
      </w:r>
      <w:r>
        <w:rPr>
          <w:rFonts w:ascii="標楷體" w:eastAsia="標楷體" w:hAnsi="標楷體"/>
          <w:b/>
          <w:color w:val="FF0000"/>
          <w:szCs w:val="24"/>
        </w:rPr>
        <w:t>)</w:t>
      </w:r>
      <w:r w:rsidRPr="00EE5029">
        <w:rPr>
          <w:rFonts w:ascii="標楷體" w:eastAsia="標楷體" w:hAnsi="標楷體" w:hint="eastAsia"/>
          <w:b/>
          <w:color w:val="FF0000"/>
          <w:szCs w:val="24"/>
        </w:rPr>
        <w:t>所載總標價之文字與號碼不符時，以文字為準。如以文字為數次表示之總標價不一致時，以最低額為準。</w:t>
      </w:r>
    </w:p>
    <w:p w:rsidR="00DD171B" w:rsidRPr="008E4ED8" w:rsidRDefault="00DD171B" w:rsidP="00315F85">
      <w:pPr>
        <w:spacing w:after="120"/>
        <w:ind w:leftChars="650" w:left="1560"/>
        <w:jc w:val="both"/>
        <w:textDirection w:val="lrTbV"/>
        <w:rPr>
          <w:rFonts w:ascii="標楷體" w:eastAsia="標楷體" w:hAnsi="標楷體"/>
          <w:szCs w:val="24"/>
        </w:rPr>
      </w:pPr>
      <w:r w:rsidRPr="008E4ED8">
        <w:rPr>
          <w:rFonts w:ascii="標楷體" w:eastAsia="標楷體" w:hAnsi="標楷體" w:hint="eastAsia"/>
          <w:szCs w:val="24"/>
        </w:rPr>
        <w:t>除得標廠商、發現有足以影響採購公正之違法或不當行為廠商均應保留全部投標文件，及不合格廠商應保留部份投標文件存檔備查外，未得標者可在決標之次日起</w:t>
      </w:r>
      <w:r w:rsidRPr="008E4ED8">
        <w:rPr>
          <w:rFonts w:ascii="標楷體" w:eastAsia="標楷體" w:hAnsi="標楷體"/>
          <w:szCs w:val="24"/>
        </w:rPr>
        <w:t>3</w:t>
      </w:r>
      <w:r w:rsidRPr="008E4ED8">
        <w:rPr>
          <w:rFonts w:ascii="標楷體" w:eastAsia="標楷體" w:hAnsi="標楷體" w:hint="eastAsia"/>
          <w:szCs w:val="24"/>
        </w:rPr>
        <w:t>日內填妥「領回投標文件聲明書」後具名領回，逾期未領回者，招標機關得自行處理。</w:t>
      </w:r>
    </w:p>
    <w:p w:rsidR="00DD171B" w:rsidRPr="001823F1" w:rsidRDefault="00DD171B" w:rsidP="00103CE2">
      <w:pPr>
        <w:numPr>
          <w:ilvl w:val="0"/>
          <w:numId w:val="24"/>
        </w:numPr>
        <w:spacing w:after="120"/>
        <w:ind w:left="800" w:hanging="794"/>
        <w:jc w:val="both"/>
        <w:textDirection w:val="lrTbV"/>
        <w:rPr>
          <w:rFonts w:ascii="標楷體" w:eastAsia="標楷體" w:hAnsi="標楷體"/>
          <w:szCs w:val="24"/>
        </w:rPr>
      </w:pPr>
      <w:r w:rsidRPr="001823F1">
        <w:rPr>
          <w:rFonts w:ascii="標楷體" w:eastAsia="標楷體" w:hAnsi="標楷體" w:hint="eastAsia"/>
          <w:szCs w:val="24"/>
        </w:rPr>
        <w:t>除另有規定外，投標廠商投標文件如有下列情形之一者，投標文件即視為不合規定：</w:t>
      </w:r>
    </w:p>
    <w:p w:rsidR="00DD171B" w:rsidRPr="008D57F2" w:rsidRDefault="00DD171B" w:rsidP="00103CE2">
      <w:pPr>
        <w:pStyle w:val="BodyTextIndent"/>
        <w:numPr>
          <w:ilvl w:val="0"/>
          <w:numId w:val="11"/>
        </w:numPr>
        <w:rPr>
          <w:rFonts w:hAnsi="標楷體"/>
          <w:szCs w:val="24"/>
        </w:rPr>
      </w:pPr>
      <w:r w:rsidRPr="008D57F2">
        <w:rPr>
          <w:rFonts w:hAnsi="標楷體" w:hint="eastAsia"/>
          <w:szCs w:val="24"/>
        </w:rPr>
        <w:t>書面投標者，標封上未填寫廠商名稱、地址者，或填寫之廠商名稱、地址錯誤者，或標封未密封者。</w:t>
      </w:r>
    </w:p>
    <w:p w:rsidR="00DD171B" w:rsidRPr="008D57F2" w:rsidRDefault="00DD171B" w:rsidP="00103CE2">
      <w:pPr>
        <w:pStyle w:val="BodyTextIndent"/>
        <w:numPr>
          <w:ilvl w:val="0"/>
          <w:numId w:val="11"/>
        </w:numPr>
        <w:rPr>
          <w:rFonts w:hAnsi="標楷體"/>
          <w:color w:val="FF0000"/>
          <w:szCs w:val="24"/>
        </w:rPr>
      </w:pPr>
      <w:r w:rsidRPr="008D57F2">
        <w:rPr>
          <w:rFonts w:hAnsi="標楷體" w:hint="eastAsia"/>
          <w:szCs w:val="24"/>
        </w:rPr>
        <w:t>書面投標者，投標文件寄達或送達招標機關時間已逾截止投標期限者；電子投標者，投標文件上傳至政府採購領投標系統時間已逾截止投標期限者</w:t>
      </w:r>
      <w:r>
        <w:rPr>
          <w:rFonts w:hAnsi="標楷體" w:hint="eastAsia"/>
          <w:szCs w:val="24"/>
        </w:rPr>
        <w:t>；</w:t>
      </w:r>
      <w:r w:rsidRPr="00B11FD8">
        <w:rPr>
          <w:rFonts w:hAnsi="標楷體" w:hint="eastAsia"/>
          <w:b/>
          <w:color w:val="FF0000"/>
          <w:szCs w:val="24"/>
        </w:rPr>
        <w:t>及未採用</w:t>
      </w:r>
      <w:r>
        <w:rPr>
          <w:rFonts w:hAnsi="標楷體" w:hint="eastAsia"/>
          <w:b/>
          <w:color w:val="0000FF"/>
          <w:szCs w:val="24"/>
        </w:rPr>
        <w:t>招標機關</w:t>
      </w:r>
      <w:r w:rsidRPr="00B11FD8">
        <w:rPr>
          <w:rFonts w:hAnsi="標楷體" w:hint="eastAsia"/>
          <w:b/>
          <w:color w:val="FF0000"/>
          <w:szCs w:val="24"/>
        </w:rPr>
        <w:t>上網公告文件投標或自行修改招標文件者。</w:t>
      </w:r>
      <w:r w:rsidRPr="008D57F2">
        <w:rPr>
          <w:rFonts w:hAnsi="標楷體" w:hint="eastAsia"/>
          <w:szCs w:val="24"/>
        </w:rPr>
        <w:t>。</w:t>
      </w:r>
    </w:p>
    <w:p w:rsidR="00DD171B" w:rsidRPr="001823F1" w:rsidRDefault="00DD171B" w:rsidP="00103CE2">
      <w:pPr>
        <w:pStyle w:val="BodyTextIndent"/>
        <w:numPr>
          <w:ilvl w:val="0"/>
          <w:numId w:val="11"/>
        </w:numPr>
        <w:rPr>
          <w:rFonts w:hAnsi="標楷體"/>
          <w:szCs w:val="24"/>
        </w:rPr>
      </w:pPr>
      <w:r w:rsidRPr="001823F1">
        <w:rPr>
          <w:rFonts w:hAnsi="標楷體" w:hint="eastAsia"/>
          <w:szCs w:val="24"/>
        </w:rPr>
        <w:t>同一廠商投遞同一採購投標文件</w:t>
      </w:r>
      <w:r w:rsidRPr="001823F1">
        <w:rPr>
          <w:rFonts w:hAnsi="標楷體"/>
          <w:szCs w:val="24"/>
        </w:rPr>
        <w:t>2</w:t>
      </w:r>
      <w:r w:rsidRPr="001823F1">
        <w:rPr>
          <w:rFonts w:hAnsi="標楷體" w:hint="eastAsia"/>
          <w:szCs w:val="24"/>
        </w:rPr>
        <w:t>份以上者；屬同一公司之</w:t>
      </w:r>
      <w:r w:rsidRPr="001823F1">
        <w:rPr>
          <w:rFonts w:hAnsi="標楷體"/>
          <w:szCs w:val="24"/>
        </w:rPr>
        <w:t>2</w:t>
      </w:r>
      <w:r w:rsidRPr="001823F1">
        <w:rPr>
          <w:rFonts w:hAnsi="標楷體" w:hint="eastAsia"/>
          <w:szCs w:val="24"/>
        </w:rPr>
        <w:t>個以上分公司，或一公司與其分公司，就同一採購分別投標者。</w:t>
      </w:r>
    </w:p>
    <w:p w:rsidR="00DD171B" w:rsidRPr="001823F1" w:rsidRDefault="00DD171B" w:rsidP="00103CE2">
      <w:pPr>
        <w:pStyle w:val="BodyTextIndent"/>
        <w:numPr>
          <w:ilvl w:val="0"/>
          <w:numId w:val="11"/>
        </w:numPr>
        <w:rPr>
          <w:rFonts w:hAnsi="標楷體"/>
          <w:szCs w:val="24"/>
        </w:rPr>
      </w:pPr>
      <w:r w:rsidRPr="001823F1">
        <w:rPr>
          <w:rFonts w:hAnsi="標楷體" w:hint="eastAsia"/>
          <w:szCs w:val="24"/>
        </w:rPr>
        <w:t>依政府採購法第</w:t>
      </w:r>
      <w:r w:rsidRPr="001823F1">
        <w:rPr>
          <w:rFonts w:hAnsi="標楷體"/>
          <w:szCs w:val="24"/>
        </w:rPr>
        <w:t>103</w:t>
      </w:r>
      <w:r w:rsidRPr="001823F1">
        <w:rPr>
          <w:rFonts w:hAnsi="標楷體" w:hint="eastAsia"/>
          <w:szCs w:val="24"/>
        </w:rPr>
        <w:t>條規定，不得參加投標或作為決標對象或分包廠商，其期限尚未屆滿或未被註銷者。</w:t>
      </w:r>
    </w:p>
    <w:p w:rsidR="00DD171B" w:rsidRPr="001823F1" w:rsidRDefault="00DD171B" w:rsidP="00103CE2">
      <w:pPr>
        <w:pStyle w:val="BodyTextIndent"/>
        <w:numPr>
          <w:ilvl w:val="0"/>
          <w:numId w:val="11"/>
        </w:numPr>
        <w:rPr>
          <w:rFonts w:hAnsi="標楷體"/>
          <w:szCs w:val="24"/>
        </w:rPr>
      </w:pPr>
      <w:r w:rsidRPr="001823F1">
        <w:rPr>
          <w:rFonts w:hAnsi="標楷體" w:hint="eastAsia"/>
          <w:szCs w:val="24"/>
        </w:rPr>
        <w:t>對投標文件所列各款附有任何條件者。</w:t>
      </w:r>
    </w:p>
    <w:p w:rsidR="00DD171B" w:rsidRPr="001823F1" w:rsidRDefault="00DD171B" w:rsidP="00103CE2">
      <w:pPr>
        <w:pStyle w:val="BodyTextIndent"/>
        <w:numPr>
          <w:ilvl w:val="0"/>
          <w:numId w:val="11"/>
        </w:numPr>
        <w:rPr>
          <w:rFonts w:hAnsi="標楷體"/>
          <w:szCs w:val="24"/>
        </w:rPr>
      </w:pPr>
      <w:r w:rsidRPr="001823F1">
        <w:rPr>
          <w:rFonts w:hAnsi="標楷體" w:hint="eastAsia"/>
          <w:szCs w:val="24"/>
        </w:rPr>
        <w:t>缺本</w:t>
      </w:r>
      <w:r w:rsidRPr="008D57F2">
        <w:rPr>
          <w:rFonts w:hAnsi="標楷體" w:hint="eastAsia"/>
          <w:color w:val="FF0000"/>
          <w:szCs w:val="24"/>
        </w:rPr>
        <w:t>附加規定</w:t>
      </w:r>
      <w:r w:rsidRPr="001823F1">
        <w:rPr>
          <w:rFonts w:hAnsi="標楷體" w:hint="eastAsia"/>
          <w:szCs w:val="24"/>
        </w:rPr>
        <w:t>第</w:t>
      </w:r>
      <w:r w:rsidRPr="008D57F2">
        <w:rPr>
          <w:rFonts w:hAnsi="標楷體"/>
          <w:b/>
          <w:color w:val="FF0000"/>
          <w:szCs w:val="24"/>
          <w:u w:val="single"/>
        </w:rPr>
        <w:t>5</w:t>
      </w:r>
      <w:r w:rsidRPr="001823F1">
        <w:rPr>
          <w:rFonts w:hAnsi="標楷體" w:hint="eastAsia"/>
          <w:szCs w:val="24"/>
        </w:rPr>
        <w:t>條規定應繳文件者。</w:t>
      </w:r>
    </w:p>
    <w:p w:rsidR="00DD171B" w:rsidRPr="001823F1" w:rsidRDefault="00DD171B" w:rsidP="00103CE2">
      <w:pPr>
        <w:pStyle w:val="BodyTextIndent"/>
        <w:numPr>
          <w:ilvl w:val="0"/>
          <w:numId w:val="11"/>
        </w:numPr>
        <w:rPr>
          <w:rFonts w:hAnsi="標楷體"/>
          <w:szCs w:val="24"/>
        </w:rPr>
      </w:pPr>
      <w:r w:rsidRPr="001823F1">
        <w:rPr>
          <w:rFonts w:hAnsi="標楷體" w:hint="eastAsia"/>
          <w:szCs w:val="24"/>
        </w:rPr>
        <w:t>押標金不合規定或未繳納押標金者。</w:t>
      </w:r>
    </w:p>
    <w:p w:rsidR="00DD171B" w:rsidRPr="001823F1" w:rsidRDefault="00DD171B" w:rsidP="00103CE2">
      <w:pPr>
        <w:pStyle w:val="BodyTextIndent"/>
        <w:numPr>
          <w:ilvl w:val="0"/>
          <w:numId w:val="11"/>
        </w:numPr>
        <w:rPr>
          <w:rFonts w:hAnsi="標楷體"/>
          <w:szCs w:val="24"/>
        </w:rPr>
      </w:pPr>
      <w:r w:rsidRPr="001823F1">
        <w:rPr>
          <w:rFonts w:hAnsi="標楷體" w:hint="eastAsia"/>
          <w:szCs w:val="24"/>
        </w:rPr>
        <w:t>有塗擦更改處未蓋印者。</w:t>
      </w:r>
    </w:p>
    <w:p w:rsidR="00DD171B" w:rsidRPr="001823F1" w:rsidRDefault="00DD171B" w:rsidP="00103CE2">
      <w:pPr>
        <w:pStyle w:val="BodyTextIndent"/>
        <w:numPr>
          <w:ilvl w:val="0"/>
          <w:numId w:val="11"/>
        </w:numPr>
        <w:rPr>
          <w:rFonts w:hAnsi="標楷體"/>
          <w:szCs w:val="24"/>
        </w:rPr>
      </w:pPr>
      <w:r w:rsidRPr="001823F1">
        <w:rPr>
          <w:rFonts w:hAnsi="標楷體" w:hint="eastAsia"/>
          <w:szCs w:val="24"/>
        </w:rPr>
        <w:t>借用或冒用他人名義或證件，或以偽造、變造之文件投標。</w:t>
      </w:r>
    </w:p>
    <w:p w:rsidR="00DD171B" w:rsidRPr="001823F1" w:rsidRDefault="00DD171B" w:rsidP="00103CE2">
      <w:pPr>
        <w:pStyle w:val="BodyTextIndent"/>
        <w:numPr>
          <w:ilvl w:val="0"/>
          <w:numId w:val="11"/>
        </w:numPr>
        <w:rPr>
          <w:rFonts w:hAnsi="標楷體"/>
          <w:szCs w:val="24"/>
        </w:rPr>
      </w:pPr>
      <w:r w:rsidRPr="001823F1">
        <w:rPr>
          <w:rFonts w:hAnsi="標楷體" w:hint="eastAsia"/>
          <w:szCs w:val="24"/>
        </w:rPr>
        <w:t>影響採購公正之違反法令行為。</w:t>
      </w:r>
    </w:p>
    <w:p w:rsidR="00DD171B" w:rsidRPr="001823F1" w:rsidRDefault="00DD171B" w:rsidP="00103CE2">
      <w:pPr>
        <w:pStyle w:val="BodyTextIndent"/>
        <w:numPr>
          <w:ilvl w:val="0"/>
          <w:numId w:val="11"/>
        </w:numPr>
        <w:rPr>
          <w:rFonts w:hAnsi="標楷體"/>
          <w:szCs w:val="24"/>
        </w:rPr>
      </w:pPr>
      <w:r w:rsidRPr="001823F1">
        <w:rPr>
          <w:rFonts w:hAnsi="標楷體" w:hint="eastAsia"/>
          <w:szCs w:val="24"/>
        </w:rPr>
        <w:t>投標文件不使用規定之表格，或擅予修改規定之表格。</w:t>
      </w:r>
    </w:p>
    <w:p w:rsidR="00DD171B" w:rsidRPr="001823F1" w:rsidRDefault="00DD171B" w:rsidP="00103CE2">
      <w:pPr>
        <w:pStyle w:val="BodyTextIndent"/>
        <w:numPr>
          <w:ilvl w:val="0"/>
          <w:numId w:val="11"/>
        </w:numPr>
        <w:ind w:left="1950" w:hanging="737"/>
        <w:rPr>
          <w:rFonts w:hAnsi="標楷體"/>
          <w:szCs w:val="24"/>
        </w:rPr>
      </w:pPr>
      <w:r w:rsidRPr="001823F1">
        <w:rPr>
          <w:rFonts w:hAnsi="標楷體" w:hint="eastAsia"/>
          <w:szCs w:val="24"/>
        </w:rPr>
        <w:t>未依規定填寫投標廠商聲明書，或投標廠商聲明書第</w:t>
      </w:r>
      <w:r w:rsidRPr="001823F1">
        <w:rPr>
          <w:rFonts w:hAnsi="標楷體"/>
          <w:szCs w:val="24"/>
        </w:rPr>
        <w:t>1</w:t>
      </w:r>
      <w:r w:rsidRPr="001823F1">
        <w:rPr>
          <w:rFonts w:hAnsi="標楷體" w:hint="eastAsia"/>
          <w:szCs w:val="24"/>
        </w:rPr>
        <w:t>項至第</w:t>
      </w:r>
      <w:r w:rsidRPr="001823F1">
        <w:rPr>
          <w:rFonts w:hAnsi="標楷體"/>
          <w:szCs w:val="24"/>
        </w:rPr>
        <w:t>10</w:t>
      </w:r>
      <w:r w:rsidRPr="001823F1">
        <w:rPr>
          <w:rFonts w:hAnsi="標楷體" w:hint="eastAsia"/>
          <w:szCs w:val="24"/>
        </w:rPr>
        <w:t>項答「是」或未答者，或填寫內容有誤者，或未填寫廠商名稱及負責人姓名者，或未蓋廠商及負責人印鑑者。</w:t>
      </w:r>
    </w:p>
    <w:p w:rsidR="00DD171B" w:rsidRPr="001823F1" w:rsidRDefault="00DD171B" w:rsidP="00103CE2">
      <w:pPr>
        <w:pStyle w:val="BodyTextIndent"/>
        <w:numPr>
          <w:ilvl w:val="0"/>
          <w:numId w:val="11"/>
        </w:numPr>
        <w:rPr>
          <w:rFonts w:hAnsi="標楷體"/>
          <w:szCs w:val="24"/>
        </w:rPr>
      </w:pPr>
      <w:r w:rsidRPr="001823F1">
        <w:rPr>
          <w:rFonts w:hAnsi="標楷體" w:hint="eastAsia"/>
          <w:szCs w:val="24"/>
        </w:rPr>
        <w:t>報價單總價未填寫者，或未蓋廠商與負責人印鑑者。</w:t>
      </w:r>
    </w:p>
    <w:p w:rsidR="00DD171B" w:rsidRPr="001823F1" w:rsidRDefault="00DD171B" w:rsidP="00103CE2">
      <w:pPr>
        <w:pStyle w:val="BodyTextIndent"/>
        <w:numPr>
          <w:ilvl w:val="0"/>
          <w:numId w:val="11"/>
        </w:numPr>
        <w:tabs>
          <w:tab w:val="clear" w:pos="1695"/>
          <w:tab w:val="num" w:pos="1920"/>
        </w:tabs>
        <w:ind w:left="1920" w:hanging="720"/>
        <w:rPr>
          <w:rFonts w:hAnsi="標楷體"/>
          <w:szCs w:val="24"/>
        </w:rPr>
      </w:pPr>
      <w:r w:rsidRPr="001823F1">
        <w:rPr>
          <w:rFonts w:hAnsi="標楷體" w:hint="eastAsia"/>
          <w:szCs w:val="24"/>
        </w:rPr>
        <w:t>價格標封內未附詳細價目表與資源統計表者（</w:t>
      </w:r>
      <w:r w:rsidRPr="001823F1">
        <w:rPr>
          <w:rFonts w:hAnsi="標楷體"/>
          <w:szCs w:val="24"/>
        </w:rPr>
        <w:t>PCCES</w:t>
      </w:r>
      <w:r w:rsidRPr="001823F1">
        <w:rPr>
          <w:rFonts w:hAnsi="標楷體" w:hint="eastAsia"/>
          <w:szCs w:val="24"/>
        </w:rPr>
        <w:t>格式投標者）。</w:t>
      </w:r>
    </w:p>
    <w:p w:rsidR="00DD171B" w:rsidRPr="001823F1" w:rsidRDefault="00DD171B" w:rsidP="00103CE2">
      <w:pPr>
        <w:pStyle w:val="BodyTextIndent"/>
        <w:numPr>
          <w:ilvl w:val="0"/>
          <w:numId w:val="11"/>
        </w:numPr>
        <w:spacing w:after="120"/>
        <w:ind w:left="1950" w:hanging="737"/>
        <w:rPr>
          <w:rFonts w:hAnsi="標楷體"/>
          <w:szCs w:val="24"/>
        </w:rPr>
      </w:pPr>
      <w:r w:rsidRPr="001823F1">
        <w:rPr>
          <w:rFonts w:hAnsi="標楷體" w:hint="eastAsia"/>
          <w:szCs w:val="24"/>
        </w:rPr>
        <w:t>缺公告指定應繳之廠商證件影本、投標廠商聲明書、報價單及詳細價目表、「廠商參與公共工程可能涉及之法律責任」</w:t>
      </w:r>
      <w:r w:rsidRPr="001823F1">
        <w:rPr>
          <w:rFonts w:hAnsi="標楷體" w:cs="標楷體" w:hint="eastAsia"/>
          <w:szCs w:val="24"/>
        </w:rPr>
        <w:t>切結書</w:t>
      </w:r>
      <w:r w:rsidRPr="001823F1">
        <w:rPr>
          <w:rFonts w:hAnsi="標楷體"/>
          <w:szCs w:val="24"/>
        </w:rPr>
        <w:t>1</w:t>
      </w:r>
      <w:r w:rsidRPr="001823F1">
        <w:rPr>
          <w:rFonts w:hAnsi="標楷體" w:hint="eastAsia"/>
          <w:szCs w:val="24"/>
        </w:rPr>
        <w:t>等文件者。</w:t>
      </w:r>
    </w:p>
    <w:p w:rsidR="00DD171B" w:rsidRPr="001823F1" w:rsidRDefault="00DD171B" w:rsidP="00103CE2">
      <w:pPr>
        <w:numPr>
          <w:ilvl w:val="0"/>
          <w:numId w:val="24"/>
        </w:numPr>
        <w:spacing w:after="120"/>
        <w:ind w:left="800" w:hanging="794"/>
        <w:jc w:val="both"/>
        <w:textDirection w:val="lrTbV"/>
        <w:rPr>
          <w:rFonts w:ascii="標楷體" w:eastAsia="標楷體" w:hAnsi="標楷體"/>
          <w:szCs w:val="24"/>
        </w:rPr>
      </w:pPr>
      <w:r w:rsidRPr="001823F1">
        <w:rPr>
          <w:rFonts w:ascii="標楷體" w:eastAsia="標楷體" w:hAnsi="標楷體" w:hint="eastAsia"/>
          <w:szCs w:val="24"/>
        </w:rPr>
        <w:t>決標、保留與廢標依下列規定辦理：</w:t>
      </w:r>
    </w:p>
    <w:p w:rsidR="00DD171B" w:rsidRPr="001823F1" w:rsidRDefault="00DD171B" w:rsidP="00103CE2">
      <w:pPr>
        <w:numPr>
          <w:ilvl w:val="0"/>
          <w:numId w:val="12"/>
        </w:numPr>
        <w:jc w:val="both"/>
        <w:textDirection w:val="lrTbV"/>
        <w:rPr>
          <w:rFonts w:ascii="標楷體" w:eastAsia="標楷體" w:hAnsi="標楷體"/>
          <w:szCs w:val="24"/>
        </w:rPr>
      </w:pPr>
      <w:r w:rsidRPr="001823F1">
        <w:rPr>
          <w:rFonts w:ascii="標楷體" w:eastAsia="標楷體" w:hAnsi="標楷體" w:hint="eastAsia"/>
          <w:szCs w:val="24"/>
        </w:rPr>
        <w:t>所有合於招標文件規定廠商標價之最低標價低於開標底價，且其價格在開標底價</w:t>
      </w:r>
      <w:r w:rsidRPr="001823F1">
        <w:rPr>
          <w:rFonts w:ascii="標楷體" w:eastAsia="標楷體" w:hAnsi="標楷體"/>
          <w:szCs w:val="24"/>
        </w:rPr>
        <w:t>80%</w:t>
      </w:r>
      <w:r w:rsidRPr="001823F1">
        <w:rPr>
          <w:rFonts w:ascii="標楷體" w:eastAsia="標楷體" w:hAnsi="標楷體" w:hint="eastAsia"/>
          <w:szCs w:val="24"/>
        </w:rPr>
        <w:t>以上時，即宣布最低標價廠商得標。</w:t>
      </w:r>
    </w:p>
    <w:p w:rsidR="00DD171B" w:rsidRPr="001823F1" w:rsidRDefault="00DD171B" w:rsidP="00103CE2">
      <w:pPr>
        <w:numPr>
          <w:ilvl w:val="0"/>
          <w:numId w:val="12"/>
        </w:numPr>
        <w:jc w:val="both"/>
        <w:textDirection w:val="lrTbV"/>
        <w:rPr>
          <w:rFonts w:ascii="標楷體" w:eastAsia="標楷體" w:hAnsi="標楷體"/>
          <w:szCs w:val="24"/>
        </w:rPr>
      </w:pPr>
      <w:r w:rsidRPr="001823F1">
        <w:rPr>
          <w:rFonts w:ascii="標楷體" w:eastAsia="標楷體" w:hAnsi="標楷體" w:cs="標楷體" w:hint="eastAsia"/>
          <w:szCs w:val="24"/>
          <w:lang w:val="zh-TW"/>
        </w:rPr>
        <w:t>若為我國締結之條約或協定另有禁止規定者外，開標之標案得依政府採購法第</w:t>
      </w:r>
      <w:r w:rsidRPr="001823F1">
        <w:rPr>
          <w:rFonts w:ascii="標楷體" w:eastAsia="標楷體" w:hAnsi="標楷體" w:cs="標楷體"/>
          <w:szCs w:val="24"/>
          <w:lang w:val="zh-TW"/>
        </w:rPr>
        <w:t>43</w:t>
      </w:r>
      <w:r w:rsidRPr="001823F1">
        <w:rPr>
          <w:rFonts w:ascii="標楷體" w:eastAsia="標楷體" w:hAnsi="標楷體" w:cs="標楷體" w:hint="eastAsia"/>
          <w:szCs w:val="24"/>
          <w:lang w:val="zh-TW"/>
        </w:rPr>
        <w:t>條第</w:t>
      </w:r>
      <w:r w:rsidRPr="001823F1">
        <w:rPr>
          <w:rFonts w:ascii="標楷體" w:eastAsia="標楷體" w:hAnsi="標楷體" w:cs="標楷體"/>
          <w:szCs w:val="24"/>
          <w:lang w:val="zh-TW"/>
        </w:rPr>
        <w:t>2</w:t>
      </w:r>
      <w:r w:rsidRPr="001823F1">
        <w:rPr>
          <w:rFonts w:ascii="標楷體" w:eastAsia="標楷體" w:hAnsi="標楷體" w:cs="標楷體" w:hint="eastAsia"/>
          <w:szCs w:val="24"/>
          <w:lang w:val="zh-TW"/>
        </w:rPr>
        <w:t>款「外國廠商為最低標，且其標價符合政府採購法第</w:t>
      </w:r>
      <w:r w:rsidRPr="001823F1">
        <w:rPr>
          <w:rFonts w:ascii="標楷體" w:eastAsia="標楷體" w:hAnsi="標楷體" w:cs="標楷體"/>
          <w:szCs w:val="24"/>
          <w:lang w:val="zh-TW"/>
        </w:rPr>
        <w:t>52</w:t>
      </w:r>
      <w:r w:rsidRPr="001823F1">
        <w:rPr>
          <w:rFonts w:ascii="標楷體" w:eastAsia="標楷體" w:hAnsi="標楷體" w:cs="標楷體" w:hint="eastAsia"/>
          <w:szCs w:val="24"/>
          <w:lang w:val="zh-TW"/>
        </w:rPr>
        <w:t>條規定之決標原則者，得以該標價優先決標予國內廠商」。</w:t>
      </w:r>
    </w:p>
    <w:p w:rsidR="00DD171B" w:rsidRPr="001823F1" w:rsidRDefault="00DD171B" w:rsidP="00103CE2">
      <w:pPr>
        <w:numPr>
          <w:ilvl w:val="0"/>
          <w:numId w:val="12"/>
        </w:numPr>
        <w:jc w:val="both"/>
        <w:textDirection w:val="lrTbV"/>
        <w:rPr>
          <w:rFonts w:ascii="標楷體" w:eastAsia="標楷體" w:hAnsi="標楷體"/>
          <w:szCs w:val="24"/>
        </w:rPr>
      </w:pPr>
      <w:r w:rsidRPr="001823F1">
        <w:rPr>
          <w:rFonts w:ascii="標楷體" w:eastAsia="標楷體" w:hAnsi="標楷體" w:hint="eastAsia"/>
          <w:szCs w:val="24"/>
        </w:rPr>
        <w:t>所有合於招標文件規定廠商標價之最低標價低於開標底價，且其價格在開標底價</w:t>
      </w:r>
      <w:r w:rsidRPr="001823F1">
        <w:rPr>
          <w:rFonts w:ascii="標楷體" w:eastAsia="標楷體" w:hAnsi="標楷體"/>
          <w:szCs w:val="24"/>
        </w:rPr>
        <w:t>80%</w:t>
      </w:r>
      <w:r w:rsidRPr="001823F1">
        <w:rPr>
          <w:rFonts w:ascii="標楷體" w:eastAsia="標楷體" w:hAnsi="標楷體" w:hint="eastAsia"/>
          <w:szCs w:val="24"/>
        </w:rPr>
        <w:t>（不含）以下時得宣布保留，招標機關通知該最低標廠商於通知之日起</w:t>
      </w:r>
      <w:r w:rsidRPr="001823F1">
        <w:rPr>
          <w:rFonts w:ascii="標楷體" w:eastAsia="標楷體" w:hAnsi="標楷體"/>
          <w:szCs w:val="24"/>
        </w:rPr>
        <w:t>5</w:t>
      </w:r>
      <w:r w:rsidRPr="001823F1">
        <w:rPr>
          <w:rFonts w:ascii="標楷體" w:eastAsia="標楷體" w:hAnsi="標楷體" w:hint="eastAsia"/>
          <w:szCs w:val="24"/>
        </w:rPr>
        <w:t>日內提出說明</w:t>
      </w:r>
      <w:r w:rsidRPr="001823F1">
        <w:rPr>
          <w:rFonts w:ascii="標楷體" w:eastAsia="標楷體" w:hAnsi="標楷體"/>
          <w:szCs w:val="24"/>
        </w:rPr>
        <w:t>(</w:t>
      </w:r>
      <w:r w:rsidRPr="001823F1">
        <w:rPr>
          <w:rFonts w:ascii="標楷體" w:eastAsia="標楷體" w:hAnsi="標楷體" w:hint="eastAsia"/>
          <w:szCs w:val="24"/>
        </w:rPr>
        <w:t>或由機關視個案特性及實際需要，訂定合理之期限</w:t>
      </w:r>
      <w:r w:rsidRPr="001823F1">
        <w:rPr>
          <w:rFonts w:ascii="標楷體" w:eastAsia="標楷體" w:hAnsi="標楷體"/>
          <w:szCs w:val="24"/>
        </w:rPr>
        <w:t>)</w:t>
      </w:r>
      <w:r w:rsidRPr="001823F1">
        <w:rPr>
          <w:rFonts w:ascii="標楷體" w:eastAsia="標楷體" w:hAnsi="標楷體" w:hint="eastAsia"/>
          <w:szCs w:val="24"/>
        </w:rPr>
        <w:t>，並依「政府採購法第</w:t>
      </w:r>
      <w:r w:rsidRPr="001823F1">
        <w:rPr>
          <w:rFonts w:ascii="標楷體" w:eastAsia="標楷體" w:hAnsi="標楷體"/>
          <w:szCs w:val="24"/>
        </w:rPr>
        <w:t>58</w:t>
      </w:r>
      <w:r w:rsidRPr="001823F1">
        <w:rPr>
          <w:rFonts w:ascii="標楷體" w:eastAsia="標楷體" w:hAnsi="標楷體" w:hint="eastAsia"/>
          <w:szCs w:val="24"/>
        </w:rPr>
        <w:t>條處理及總標價低於底價</w:t>
      </w:r>
      <w:r w:rsidRPr="001823F1">
        <w:rPr>
          <w:rFonts w:ascii="標楷體" w:eastAsia="標楷體" w:hAnsi="標楷體"/>
          <w:szCs w:val="24"/>
        </w:rPr>
        <w:t>80%</w:t>
      </w:r>
      <w:r w:rsidRPr="001823F1">
        <w:rPr>
          <w:rFonts w:ascii="標楷體" w:eastAsia="標楷體" w:hAnsi="標楷體" w:hint="eastAsia"/>
          <w:szCs w:val="24"/>
        </w:rPr>
        <w:t>案件之執行程序</w:t>
      </w:r>
      <w:r w:rsidRPr="001823F1">
        <w:rPr>
          <w:rFonts w:ascii="標楷體" w:eastAsia="標楷體" w:hAnsi="標楷體"/>
          <w:szCs w:val="24"/>
        </w:rPr>
        <w:t>(</w:t>
      </w:r>
      <w:r w:rsidRPr="001823F1">
        <w:rPr>
          <w:rFonts w:ascii="標楷體" w:eastAsia="標楷體" w:hAnsi="標楷體" w:hint="eastAsia"/>
          <w:szCs w:val="24"/>
        </w:rPr>
        <w:t>如附件</w:t>
      </w:r>
      <w:r w:rsidRPr="001823F1">
        <w:rPr>
          <w:rFonts w:ascii="標楷體" w:eastAsia="標楷體" w:hAnsi="標楷體"/>
          <w:szCs w:val="24"/>
        </w:rPr>
        <w:t>1)</w:t>
      </w:r>
      <w:r w:rsidRPr="001823F1">
        <w:rPr>
          <w:rFonts w:ascii="標楷體" w:eastAsia="標楷體" w:hAnsi="標楷體" w:hint="eastAsia"/>
          <w:szCs w:val="24"/>
        </w:rPr>
        <w:t>」辦理。如不遵照辦妥者，不決標予該廠商，並依有關規定辦理。若其他合於招標文件規定之廠商標價皆超出底價時，招標機關得視情況決定是否依規定辦理減價、比減價格或廢標。</w:t>
      </w:r>
    </w:p>
    <w:p w:rsidR="00DD171B" w:rsidRPr="001823F1" w:rsidRDefault="00DD171B" w:rsidP="00103CE2">
      <w:pPr>
        <w:numPr>
          <w:ilvl w:val="0"/>
          <w:numId w:val="12"/>
        </w:numPr>
        <w:jc w:val="both"/>
        <w:textDirection w:val="lrTbV"/>
        <w:rPr>
          <w:rFonts w:ascii="標楷體" w:eastAsia="標楷體" w:hAnsi="標楷體"/>
          <w:szCs w:val="24"/>
        </w:rPr>
      </w:pPr>
      <w:r w:rsidRPr="001823F1">
        <w:rPr>
          <w:rFonts w:ascii="標楷體" w:eastAsia="標楷體" w:hAnsi="標楷體" w:hint="eastAsia"/>
          <w:szCs w:val="24"/>
        </w:rPr>
        <w:t>合於招標文件規定之各投標廠商標價均超出底價時，即由最低標投標廠商優先減價</w:t>
      </w:r>
      <w:r w:rsidRPr="001823F1">
        <w:rPr>
          <w:rFonts w:ascii="標楷體" w:eastAsia="標楷體" w:hAnsi="標楷體"/>
          <w:szCs w:val="24"/>
        </w:rPr>
        <w:t>1</w:t>
      </w:r>
      <w:r w:rsidRPr="001823F1">
        <w:rPr>
          <w:rFonts w:ascii="標楷體" w:eastAsia="標楷體" w:hAnsi="標楷體" w:hint="eastAsia"/>
          <w:szCs w:val="24"/>
        </w:rPr>
        <w:t>次，減價結果在底價以下而逾開標底價</w:t>
      </w:r>
      <w:r w:rsidRPr="001823F1">
        <w:rPr>
          <w:rFonts w:ascii="標楷體" w:eastAsia="標楷體" w:hAnsi="標楷體"/>
          <w:szCs w:val="24"/>
        </w:rPr>
        <w:t>80%</w:t>
      </w:r>
      <w:r w:rsidRPr="001823F1">
        <w:rPr>
          <w:rFonts w:ascii="標楷體" w:eastAsia="標楷體" w:hAnsi="標楷體" w:hint="eastAsia"/>
          <w:szCs w:val="24"/>
        </w:rPr>
        <w:t>時即宣布決標，如最低標未到場參加開標或不願減價或減價</w:t>
      </w:r>
      <w:r w:rsidRPr="001823F1">
        <w:rPr>
          <w:rFonts w:ascii="標楷體" w:eastAsia="標楷體" w:hAnsi="標楷體"/>
          <w:szCs w:val="24"/>
        </w:rPr>
        <w:t>1</w:t>
      </w:r>
      <w:r w:rsidRPr="001823F1">
        <w:rPr>
          <w:rFonts w:ascii="標楷體" w:eastAsia="標楷體" w:hAnsi="標楷體" w:hint="eastAsia"/>
          <w:szCs w:val="24"/>
        </w:rPr>
        <w:t>次後其標價仍超過底價時，由所有合於招標文件規定之投標廠商重新比減價格，比減價格不得逾</w:t>
      </w:r>
      <w:r w:rsidRPr="001823F1">
        <w:rPr>
          <w:rFonts w:ascii="標楷體" w:eastAsia="標楷體" w:hAnsi="標楷體"/>
          <w:szCs w:val="24"/>
        </w:rPr>
        <w:t>3</w:t>
      </w:r>
      <w:r w:rsidRPr="001823F1">
        <w:rPr>
          <w:rFonts w:ascii="標楷體" w:eastAsia="標楷體" w:hAnsi="標楷體" w:hint="eastAsia"/>
          <w:szCs w:val="24"/>
        </w:rPr>
        <w:t>次。投標廠商減價時應於減價單以中文寫明減價後之「標價總額」或「不願再減」，並加蓋廠商與負責人印鑑，惟合於招標文件規定之投標廠商僅有</w:t>
      </w:r>
      <w:r w:rsidRPr="001823F1">
        <w:rPr>
          <w:rFonts w:ascii="標楷體" w:eastAsia="標楷體" w:hAnsi="標楷體"/>
          <w:szCs w:val="24"/>
        </w:rPr>
        <w:t>1</w:t>
      </w:r>
      <w:r w:rsidRPr="001823F1">
        <w:rPr>
          <w:rFonts w:ascii="標楷體" w:eastAsia="標楷體" w:hAnsi="標楷體" w:hint="eastAsia"/>
          <w:szCs w:val="24"/>
        </w:rPr>
        <w:t>家時，或比減價格</w:t>
      </w:r>
      <w:r w:rsidRPr="001823F1">
        <w:rPr>
          <w:rFonts w:ascii="標楷體" w:eastAsia="標楷體" w:hAnsi="標楷體"/>
          <w:szCs w:val="24"/>
        </w:rPr>
        <w:t>1</w:t>
      </w:r>
      <w:r w:rsidRPr="001823F1">
        <w:rPr>
          <w:rFonts w:ascii="標楷體" w:eastAsia="標楷體" w:hAnsi="標楷體" w:hint="eastAsia"/>
          <w:szCs w:val="24"/>
        </w:rPr>
        <w:t>次或</w:t>
      </w:r>
      <w:r w:rsidRPr="001823F1">
        <w:rPr>
          <w:rFonts w:ascii="標楷體" w:eastAsia="標楷體" w:hAnsi="標楷體"/>
          <w:szCs w:val="24"/>
        </w:rPr>
        <w:t>2</w:t>
      </w:r>
      <w:r w:rsidRPr="001823F1">
        <w:rPr>
          <w:rFonts w:ascii="標楷體" w:eastAsia="標楷體" w:hAnsi="標楷體" w:hint="eastAsia"/>
          <w:szCs w:val="24"/>
        </w:rPr>
        <w:t>次以後者僅餘</w:t>
      </w:r>
      <w:r w:rsidRPr="001823F1">
        <w:rPr>
          <w:rFonts w:ascii="標楷體" w:eastAsia="標楷體" w:hAnsi="標楷體"/>
          <w:szCs w:val="24"/>
        </w:rPr>
        <w:t>1</w:t>
      </w:r>
      <w:r w:rsidRPr="001823F1">
        <w:rPr>
          <w:rFonts w:ascii="標楷體" w:eastAsia="標楷體" w:hAnsi="標楷體" w:hint="eastAsia"/>
          <w:szCs w:val="24"/>
        </w:rPr>
        <w:t>家廠商繼續減價者，廠商得寫明「減至底價」或「照底價再減若干數額」。合於招標文件規定之投標廠商僅有</w:t>
      </w:r>
      <w:r w:rsidRPr="001823F1">
        <w:rPr>
          <w:rFonts w:ascii="標楷體" w:eastAsia="標楷體" w:hAnsi="標楷體"/>
          <w:szCs w:val="24"/>
        </w:rPr>
        <w:t>1</w:t>
      </w:r>
      <w:r w:rsidRPr="001823F1">
        <w:rPr>
          <w:rFonts w:ascii="標楷體" w:eastAsia="標楷體" w:hAnsi="標楷體" w:hint="eastAsia"/>
          <w:szCs w:val="24"/>
        </w:rPr>
        <w:t>家時，減價不得逾</w:t>
      </w:r>
      <w:r w:rsidRPr="001823F1">
        <w:rPr>
          <w:rFonts w:ascii="標楷體" w:eastAsia="標楷體" w:hAnsi="標楷體"/>
          <w:szCs w:val="24"/>
        </w:rPr>
        <w:t>3</w:t>
      </w:r>
      <w:r w:rsidRPr="001823F1">
        <w:rPr>
          <w:rFonts w:ascii="標楷體" w:eastAsia="標楷體" w:hAnsi="標楷體" w:hint="eastAsia"/>
          <w:szCs w:val="24"/>
        </w:rPr>
        <w:t>次。</w:t>
      </w:r>
    </w:p>
    <w:p w:rsidR="00DD171B" w:rsidRPr="001823F1" w:rsidRDefault="00DD171B" w:rsidP="00103CE2">
      <w:pPr>
        <w:numPr>
          <w:ilvl w:val="0"/>
          <w:numId w:val="12"/>
        </w:numPr>
        <w:jc w:val="both"/>
        <w:textDirection w:val="lrTbV"/>
        <w:rPr>
          <w:rFonts w:ascii="標楷體" w:eastAsia="標楷體" w:hAnsi="標楷體"/>
          <w:szCs w:val="24"/>
        </w:rPr>
      </w:pPr>
      <w:r w:rsidRPr="001823F1">
        <w:rPr>
          <w:rFonts w:ascii="標楷體" w:eastAsia="標楷體" w:hAnsi="標楷體" w:hint="eastAsia"/>
          <w:szCs w:val="24"/>
        </w:rPr>
        <w:t>如有</w:t>
      </w:r>
      <w:r w:rsidRPr="001823F1">
        <w:rPr>
          <w:rFonts w:ascii="標楷體" w:eastAsia="標楷體" w:hAnsi="標楷體"/>
          <w:szCs w:val="24"/>
        </w:rPr>
        <w:t>2</w:t>
      </w:r>
      <w:r w:rsidRPr="001823F1">
        <w:rPr>
          <w:rFonts w:ascii="標楷體" w:eastAsia="標楷體" w:hAnsi="標楷體" w:hint="eastAsia"/>
          <w:szCs w:val="24"/>
        </w:rPr>
        <w:t>家以上投標廠商標價相同且均得為決標對象時，其比減價格次數已達</w:t>
      </w:r>
      <w:r w:rsidRPr="001823F1">
        <w:rPr>
          <w:rFonts w:ascii="標楷體" w:eastAsia="標楷體" w:hAnsi="標楷體"/>
          <w:szCs w:val="24"/>
        </w:rPr>
        <w:t>3</w:t>
      </w:r>
      <w:r w:rsidRPr="001823F1">
        <w:rPr>
          <w:rFonts w:ascii="標楷體" w:eastAsia="標楷體" w:hAnsi="標楷體" w:hint="eastAsia"/>
          <w:szCs w:val="24"/>
        </w:rPr>
        <w:t>次者，逕行抽籤決定之。惟比減價格次數未達</w:t>
      </w:r>
      <w:r w:rsidRPr="001823F1">
        <w:rPr>
          <w:rFonts w:ascii="標楷體" w:eastAsia="標楷體" w:hAnsi="標楷體"/>
          <w:szCs w:val="24"/>
        </w:rPr>
        <w:t>3</w:t>
      </w:r>
      <w:r w:rsidRPr="001823F1">
        <w:rPr>
          <w:rFonts w:ascii="標楷體" w:eastAsia="標楷體" w:hAnsi="標楷體" w:hint="eastAsia"/>
          <w:szCs w:val="24"/>
        </w:rPr>
        <w:t>次者，應由該等廠商再行比減價格</w:t>
      </w:r>
      <w:r w:rsidRPr="001823F1">
        <w:rPr>
          <w:rFonts w:ascii="標楷體" w:eastAsia="標楷體" w:hAnsi="標楷體"/>
          <w:szCs w:val="24"/>
        </w:rPr>
        <w:t>1</w:t>
      </w:r>
      <w:r w:rsidRPr="001823F1">
        <w:rPr>
          <w:rFonts w:ascii="標楷體" w:eastAsia="標楷體" w:hAnsi="標楷體" w:hint="eastAsia"/>
          <w:szCs w:val="24"/>
        </w:rPr>
        <w:t>次，以低價者得標，比減後之標價仍相同者，得當場抽籤決定之。</w:t>
      </w:r>
    </w:p>
    <w:p w:rsidR="00DD171B" w:rsidRPr="001823F1" w:rsidRDefault="00DD171B" w:rsidP="00103CE2">
      <w:pPr>
        <w:numPr>
          <w:ilvl w:val="0"/>
          <w:numId w:val="12"/>
        </w:numPr>
        <w:jc w:val="both"/>
        <w:textDirection w:val="lrTbV"/>
        <w:rPr>
          <w:rFonts w:ascii="標楷體" w:eastAsia="標楷體" w:hAnsi="標楷體"/>
          <w:szCs w:val="24"/>
        </w:rPr>
      </w:pPr>
      <w:r w:rsidRPr="001823F1">
        <w:rPr>
          <w:rFonts w:ascii="標楷體" w:eastAsia="標楷體" w:hAnsi="標楷體" w:hint="eastAsia"/>
          <w:szCs w:val="24"/>
        </w:rPr>
        <w:t>一經決標或保留，工程司得視需要通知廠商，廠商應於接獲通知翌日起</w:t>
      </w:r>
      <w:r w:rsidRPr="001823F1">
        <w:rPr>
          <w:rFonts w:ascii="標楷體" w:eastAsia="標楷體" w:hAnsi="標楷體"/>
          <w:szCs w:val="24"/>
        </w:rPr>
        <w:t>2</w:t>
      </w:r>
      <w:r w:rsidRPr="001823F1">
        <w:rPr>
          <w:rFonts w:ascii="標楷體" w:eastAsia="標楷體" w:hAnsi="標楷體" w:hint="eastAsia"/>
          <w:szCs w:val="24"/>
        </w:rPr>
        <w:t>日內應將各項證件正本及相關資料文件送主辦單位核對，如有影本與正本不符，查係變造或偽造使用者，沒收其押標金，取消得標權，並依政府採購法第</w:t>
      </w:r>
      <w:r w:rsidRPr="001823F1">
        <w:rPr>
          <w:rFonts w:ascii="標楷體" w:eastAsia="標楷體" w:hAnsi="標楷體"/>
          <w:szCs w:val="24"/>
        </w:rPr>
        <w:t>103</w:t>
      </w:r>
      <w:r w:rsidRPr="001823F1">
        <w:rPr>
          <w:rFonts w:ascii="標楷體" w:eastAsia="標楷體" w:hAnsi="標楷體" w:hint="eastAsia"/>
          <w:szCs w:val="24"/>
        </w:rPr>
        <w:t>條規定自刊登政府採購公報之日起</w:t>
      </w:r>
      <w:r w:rsidRPr="001823F1">
        <w:rPr>
          <w:rFonts w:ascii="標楷體" w:eastAsia="標楷體" w:hAnsi="標楷體"/>
          <w:szCs w:val="24"/>
        </w:rPr>
        <w:t>3</w:t>
      </w:r>
      <w:r w:rsidRPr="001823F1">
        <w:rPr>
          <w:rFonts w:ascii="標楷體" w:eastAsia="標楷體" w:hAnsi="標楷體" w:hint="eastAsia"/>
          <w:szCs w:val="24"/>
        </w:rPr>
        <w:t>年內，不得參加投標或作為決標對象或分包廠商。</w:t>
      </w:r>
    </w:p>
    <w:p w:rsidR="00DD171B" w:rsidRPr="001823F1" w:rsidRDefault="00DD171B" w:rsidP="00103CE2">
      <w:pPr>
        <w:numPr>
          <w:ilvl w:val="0"/>
          <w:numId w:val="12"/>
        </w:numPr>
        <w:shd w:val="clear" w:color="auto" w:fill="FFFFFF"/>
        <w:jc w:val="both"/>
        <w:textDirection w:val="lrTbV"/>
        <w:rPr>
          <w:rFonts w:ascii="標楷體" w:eastAsia="標楷體" w:hAnsi="標楷體"/>
          <w:szCs w:val="24"/>
          <w:shd w:val="pct15" w:color="auto" w:fill="FFFFFF"/>
        </w:rPr>
      </w:pPr>
      <w:r w:rsidRPr="001823F1">
        <w:rPr>
          <w:rFonts w:ascii="標楷體" w:eastAsia="標楷體" w:hAnsi="標楷體" w:hint="eastAsia"/>
          <w:szCs w:val="24"/>
        </w:rPr>
        <w:t>公告金額以上及以下採購之招標決標</w:t>
      </w:r>
      <w:r w:rsidRPr="001823F1">
        <w:rPr>
          <w:rFonts w:ascii="標楷體" w:eastAsia="標楷體" w:hAnsi="標楷體"/>
          <w:szCs w:val="24"/>
        </w:rPr>
        <w:t>(</w:t>
      </w:r>
      <w:r w:rsidRPr="001823F1">
        <w:rPr>
          <w:rFonts w:ascii="標楷體" w:eastAsia="標楷體" w:hAnsi="標楷體" w:hint="eastAsia"/>
          <w:szCs w:val="24"/>
        </w:rPr>
        <w:t>或無法決標</w:t>
      </w:r>
      <w:r w:rsidRPr="001823F1">
        <w:rPr>
          <w:rFonts w:ascii="標楷體" w:eastAsia="標楷體" w:hAnsi="標楷體"/>
          <w:szCs w:val="24"/>
        </w:rPr>
        <w:t>)</w:t>
      </w:r>
      <w:r w:rsidRPr="001823F1">
        <w:rPr>
          <w:rFonts w:ascii="標楷體" w:eastAsia="標楷體" w:hAnsi="標楷體" w:hint="eastAsia"/>
          <w:szCs w:val="24"/>
        </w:rPr>
        <w:t>結果應於決標</w:t>
      </w:r>
      <w:r w:rsidRPr="001823F1">
        <w:rPr>
          <w:rFonts w:ascii="標楷體" w:eastAsia="標楷體" w:hAnsi="標楷體"/>
          <w:szCs w:val="24"/>
        </w:rPr>
        <w:t>(</w:t>
      </w:r>
      <w:r w:rsidRPr="001823F1">
        <w:rPr>
          <w:rFonts w:ascii="標楷體" w:eastAsia="標楷體" w:hAnsi="標楷體" w:hint="eastAsia"/>
          <w:szCs w:val="24"/>
        </w:rPr>
        <w:t>或無法決標</w:t>
      </w:r>
      <w:r w:rsidRPr="001823F1">
        <w:rPr>
          <w:rFonts w:ascii="標楷體" w:eastAsia="標楷體" w:hAnsi="標楷體"/>
          <w:szCs w:val="24"/>
        </w:rPr>
        <w:t>)</w:t>
      </w:r>
      <w:r w:rsidRPr="001823F1">
        <w:rPr>
          <w:rFonts w:ascii="標楷體" w:eastAsia="標楷體" w:hAnsi="標楷體" w:hint="eastAsia"/>
          <w:szCs w:val="24"/>
        </w:rPr>
        <w:t>後</w:t>
      </w:r>
      <w:r w:rsidRPr="001823F1">
        <w:rPr>
          <w:rFonts w:ascii="標楷體" w:eastAsia="標楷體" w:hAnsi="標楷體"/>
          <w:szCs w:val="24"/>
        </w:rPr>
        <w:t>30</w:t>
      </w:r>
      <w:r w:rsidRPr="001823F1">
        <w:rPr>
          <w:rFonts w:ascii="標楷體" w:eastAsia="標楷體" w:hAnsi="標楷體" w:hint="eastAsia"/>
          <w:szCs w:val="24"/>
        </w:rPr>
        <w:t>日內刊登於政府採購公報，並書面通知各投標廠商</w:t>
      </w:r>
      <w:r w:rsidRPr="001823F1">
        <w:rPr>
          <w:rFonts w:ascii="標楷體" w:eastAsia="標楷體" w:hAnsi="標楷體" w:hint="eastAsia"/>
          <w:szCs w:val="24"/>
          <w:shd w:val="clear" w:color="auto" w:fill="FFFFFF"/>
        </w:rPr>
        <w:t>或以電子資料傳輸方式辦理。</w:t>
      </w:r>
    </w:p>
    <w:p w:rsidR="00DD171B" w:rsidRPr="001823F1" w:rsidRDefault="00DD171B" w:rsidP="00103CE2">
      <w:pPr>
        <w:numPr>
          <w:ilvl w:val="0"/>
          <w:numId w:val="12"/>
        </w:numPr>
        <w:spacing w:after="120"/>
        <w:ind w:left="1690" w:hanging="482"/>
        <w:jc w:val="both"/>
        <w:textDirection w:val="lrTbV"/>
        <w:rPr>
          <w:rFonts w:ascii="標楷體" w:eastAsia="標楷體" w:hAnsi="標楷體"/>
          <w:szCs w:val="24"/>
        </w:rPr>
      </w:pPr>
      <w:r w:rsidRPr="001823F1">
        <w:rPr>
          <w:rFonts w:ascii="標楷體" w:eastAsia="標楷體" w:hAnsi="標楷體" w:hint="eastAsia"/>
          <w:szCs w:val="24"/>
        </w:rPr>
        <w:t>流標或廢標時，押標金及所有投標文件概由投標廠商具名領回。</w:t>
      </w:r>
    </w:p>
    <w:p w:rsidR="00DD171B" w:rsidRPr="001823F1" w:rsidRDefault="00DD171B" w:rsidP="00103CE2">
      <w:pPr>
        <w:numPr>
          <w:ilvl w:val="0"/>
          <w:numId w:val="24"/>
        </w:numPr>
        <w:spacing w:after="120"/>
        <w:ind w:left="800" w:hanging="794"/>
        <w:jc w:val="both"/>
        <w:textDirection w:val="lrTbV"/>
        <w:rPr>
          <w:rFonts w:ascii="標楷體" w:eastAsia="標楷體" w:hAnsi="標楷體"/>
          <w:szCs w:val="24"/>
        </w:rPr>
      </w:pPr>
      <w:r w:rsidRPr="001823F1">
        <w:rPr>
          <w:rFonts w:ascii="標楷體" w:eastAsia="標楷體" w:hAnsi="標楷體" w:hint="eastAsia"/>
          <w:szCs w:val="24"/>
        </w:rPr>
        <w:t>押標金發還依下列規定辦理：</w:t>
      </w:r>
    </w:p>
    <w:p w:rsidR="00DD171B" w:rsidRPr="001823F1" w:rsidRDefault="00DD171B" w:rsidP="006B02B3">
      <w:pPr>
        <w:numPr>
          <w:ilvl w:val="0"/>
          <w:numId w:val="38"/>
        </w:numPr>
        <w:shd w:val="clear" w:color="auto" w:fill="FFFFFF"/>
        <w:jc w:val="both"/>
        <w:rPr>
          <w:rFonts w:ascii="標楷體" w:eastAsia="標楷體" w:hAnsi="標楷體"/>
          <w:szCs w:val="24"/>
          <w:lang w:val="zh-TW"/>
        </w:rPr>
      </w:pPr>
      <w:r w:rsidRPr="001823F1">
        <w:rPr>
          <w:rFonts w:ascii="標楷體" w:eastAsia="標楷體" w:hAnsi="標楷體" w:hint="eastAsia"/>
          <w:szCs w:val="24"/>
        </w:rPr>
        <w:t>開標後未得標或未被保留之投標廠商，且無不予發還之情形者，其押標金即無息發還，被保留之投標廠商經決標後未得標時其押標金即無息發還。參與當場開標之廠商領還時，不合格標</w:t>
      </w:r>
      <w:r w:rsidRPr="001823F1">
        <w:rPr>
          <w:rFonts w:ascii="標楷體" w:eastAsia="標楷體" w:hAnsi="標楷體" w:hint="eastAsia"/>
          <w:szCs w:val="24"/>
          <w:lang w:val="zh-TW"/>
        </w:rPr>
        <w:t>填寫</w:t>
      </w:r>
      <w:r w:rsidRPr="001823F1">
        <w:rPr>
          <w:rFonts w:ascii="標楷體" w:eastAsia="標楷體" w:hAnsi="標楷體" w:hint="eastAsia"/>
          <w:szCs w:val="24"/>
        </w:rPr>
        <w:t>中表</w:t>
      </w:r>
      <w:r w:rsidRPr="001823F1">
        <w:rPr>
          <w:rFonts w:ascii="標楷體" w:eastAsia="標楷體" w:hAnsi="標楷體" w:cs="Arial"/>
          <w:szCs w:val="24"/>
        </w:rPr>
        <w:t>08020D</w:t>
      </w:r>
      <w:r w:rsidRPr="001823F1">
        <w:rPr>
          <w:rFonts w:ascii="標楷體" w:eastAsia="標楷體" w:hAnsi="標楷體" w:cs="Arial" w:hint="eastAsia"/>
          <w:szCs w:val="24"/>
        </w:rPr>
        <w:t>「</w:t>
      </w:r>
      <w:r w:rsidRPr="00844BF7">
        <w:rPr>
          <w:rFonts w:ascii="標楷體" w:eastAsia="標楷體" w:hAnsi="標楷體" w:cs="Arial" w:hint="eastAsia"/>
          <w:color w:val="FF0000"/>
          <w:szCs w:val="24"/>
        </w:rPr>
        <w:t>領回投標文件聲明書</w:t>
      </w:r>
      <w:r w:rsidRPr="001823F1">
        <w:rPr>
          <w:rFonts w:ascii="標楷體" w:eastAsia="標楷體" w:hAnsi="標楷體" w:cs="Arial" w:hint="eastAsia"/>
          <w:szCs w:val="24"/>
        </w:rPr>
        <w:t>」</w:t>
      </w:r>
      <w:r w:rsidRPr="001823F1">
        <w:rPr>
          <w:rFonts w:ascii="標楷體" w:eastAsia="標楷體" w:hAnsi="標楷體" w:hint="eastAsia"/>
          <w:szCs w:val="24"/>
          <w:lang w:val="zh-TW"/>
        </w:rPr>
        <w:t>廠商蓋章領回投標文件，押標金支票蓋處戳</w:t>
      </w:r>
      <w:r w:rsidRPr="001823F1">
        <w:rPr>
          <w:rFonts w:ascii="標楷體" w:eastAsia="標楷體" w:hAnsi="標楷體"/>
          <w:szCs w:val="24"/>
          <w:lang w:val="zh-TW"/>
        </w:rPr>
        <w:t>(</w:t>
      </w:r>
      <w:r w:rsidRPr="001823F1">
        <w:rPr>
          <w:rFonts w:ascii="標楷體" w:eastAsia="標楷體" w:hAnsi="標楷體" w:hint="eastAsia"/>
          <w:szCs w:val="24"/>
          <w:lang w:val="zh-TW"/>
        </w:rPr>
        <w:t>招標機關影印標封及必要文件存查</w:t>
      </w:r>
      <w:r w:rsidRPr="001823F1">
        <w:rPr>
          <w:rFonts w:ascii="標楷體" w:eastAsia="標楷體" w:hAnsi="標楷體"/>
          <w:szCs w:val="24"/>
          <w:lang w:val="zh-TW"/>
        </w:rPr>
        <w:t>)</w:t>
      </w:r>
      <w:r w:rsidRPr="001823F1">
        <w:rPr>
          <w:rFonts w:ascii="標楷體" w:eastAsia="標楷體" w:hAnsi="標楷體" w:hint="eastAsia"/>
          <w:szCs w:val="24"/>
          <w:lang w:val="zh-TW"/>
        </w:rPr>
        <w:t>；公告金額以上未得標</w:t>
      </w:r>
      <w:r w:rsidRPr="001823F1">
        <w:rPr>
          <w:rFonts w:ascii="標楷體" w:eastAsia="標楷體" w:hAnsi="標楷體" w:hint="eastAsia"/>
          <w:szCs w:val="24"/>
        </w:rPr>
        <w:t>合格標</w:t>
      </w:r>
      <w:r w:rsidRPr="001823F1">
        <w:rPr>
          <w:rFonts w:ascii="標楷體" w:eastAsia="標楷體" w:hAnsi="標楷體" w:hint="eastAsia"/>
          <w:szCs w:val="24"/>
          <w:lang w:val="zh-TW"/>
        </w:rPr>
        <w:t>加蓋「未得標廠商退還押標金」圖章並蓋承辦人職章後交投標廠商蓋公司印章後至出納領回押標金，未達公告金額之未得標</w:t>
      </w:r>
      <w:r w:rsidRPr="001823F1">
        <w:rPr>
          <w:rFonts w:ascii="標楷體" w:eastAsia="標楷體" w:hAnsi="標楷體" w:hint="eastAsia"/>
          <w:szCs w:val="24"/>
        </w:rPr>
        <w:t>合格標</w:t>
      </w:r>
      <w:r w:rsidRPr="001823F1">
        <w:rPr>
          <w:rFonts w:ascii="標楷體" w:eastAsia="標楷體" w:hAnsi="標楷體" w:hint="eastAsia"/>
          <w:szCs w:val="24"/>
          <w:lang w:val="zh-TW"/>
        </w:rPr>
        <w:t>押標金票據影本填寫採購名稱，加蓋「未得標廠商退還押標金」圖章、段戳、廠商公司大小章並蓋承辦人職章後押標金支票蓋處戳退還廠商。</w:t>
      </w:r>
      <w:r w:rsidRPr="001823F1">
        <w:rPr>
          <w:rFonts w:ascii="標楷體" w:eastAsia="標楷體" w:hAnsi="標楷體" w:hint="eastAsia"/>
          <w:szCs w:val="24"/>
        </w:rPr>
        <w:t>如有未參與當場開標之廠商，即由招標機關依前述程序，將該押標金票據以雙掛號按廠商所書之廠址寄還。電子投標者，由招標機關發送「電子通知書」解除金融機構保證責任。</w:t>
      </w:r>
    </w:p>
    <w:p w:rsidR="00DD171B" w:rsidRPr="001823F1" w:rsidRDefault="00DD171B" w:rsidP="00844BF7">
      <w:pPr>
        <w:numPr>
          <w:ilvl w:val="0"/>
          <w:numId w:val="38"/>
        </w:numPr>
        <w:shd w:val="clear" w:color="auto" w:fill="FFFFFF"/>
        <w:jc w:val="both"/>
        <w:textDirection w:val="lrTbV"/>
        <w:rPr>
          <w:rFonts w:ascii="標楷體" w:eastAsia="標楷體" w:hAnsi="標楷體"/>
          <w:szCs w:val="24"/>
        </w:rPr>
      </w:pPr>
      <w:r w:rsidRPr="001823F1">
        <w:rPr>
          <w:rFonts w:ascii="標楷體" w:eastAsia="標楷體" w:hAnsi="標楷體" w:hint="eastAsia"/>
          <w:szCs w:val="24"/>
        </w:rPr>
        <w:t>得標者，押標金得轉為履約保證金，超出契約金額</w:t>
      </w:r>
      <w:r w:rsidRPr="008E4ED8">
        <w:rPr>
          <w:rFonts w:ascii="標楷體" w:eastAsia="標楷體" w:hAnsi="標楷體"/>
          <w:szCs w:val="24"/>
        </w:rPr>
        <w:t>10%</w:t>
      </w:r>
      <w:r w:rsidRPr="001823F1">
        <w:rPr>
          <w:rFonts w:ascii="標楷體" w:eastAsia="標楷體" w:hAnsi="標楷體" w:hint="eastAsia"/>
          <w:szCs w:val="24"/>
        </w:rPr>
        <w:t>部分於簽約後得發還得標廠商；或於繳納履約保證金並簽約後押標金無息發還。</w:t>
      </w:r>
    </w:p>
    <w:p w:rsidR="00DD171B" w:rsidRPr="001823F1" w:rsidRDefault="00DD171B" w:rsidP="00A43C64">
      <w:pPr>
        <w:numPr>
          <w:ilvl w:val="0"/>
          <w:numId w:val="38"/>
        </w:numPr>
        <w:shd w:val="clear" w:color="auto" w:fill="FFFFFF"/>
        <w:jc w:val="both"/>
        <w:textDirection w:val="lrTbV"/>
        <w:rPr>
          <w:rFonts w:ascii="標楷體" w:eastAsia="標楷體" w:hAnsi="標楷體"/>
          <w:szCs w:val="24"/>
        </w:rPr>
      </w:pPr>
      <w:r w:rsidRPr="00844BF7">
        <w:rPr>
          <w:rFonts w:ascii="標楷體" w:eastAsia="標楷體" w:hAnsi="標楷體" w:hint="eastAsia"/>
          <w:color w:val="FF0000"/>
          <w:szCs w:val="24"/>
        </w:rPr>
        <w:t>投標須知及</w:t>
      </w:r>
      <w:r w:rsidRPr="001823F1">
        <w:rPr>
          <w:rFonts w:ascii="標楷體" w:eastAsia="標楷體" w:hAnsi="標楷體" w:hint="eastAsia"/>
          <w:szCs w:val="24"/>
        </w:rPr>
        <w:t>本</w:t>
      </w:r>
      <w:r w:rsidRPr="00844BF7">
        <w:rPr>
          <w:rFonts w:ascii="標楷體" w:eastAsia="標楷體" w:hAnsi="標楷體" w:hint="eastAsia"/>
          <w:color w:val="FF0000"/>
          <w:szCs w:val="24"/>
        </w:rPr>
        <w:t>附加規定</w:t>
      </w:r>
      <w:r w:rsidRPr="001823F1">
        <w:rPr>
          <w:rFonts w:ascii="標楷體" w:eastAsia="標楷體" w:hAnsi="標楷體" w:hint="eastAsia"/>
          <w:szCs w:val="24"/>
        </w:rPr>
        <w:t>未詳盡者，得要求廠商依政府採購法最新版「押標金保證金暨其他擔保作業辦法」辦理，各式保證金亦同。</w:t>
      </w:r>
    </w:p>
    <w:p w:rsidR="00DD171B" w:rsidRPr="001823F1" w:rsidRDefault="00DD171B" w:rsidP="00103CE2">
      <w:pPr>
        <w:numPr>
          <w:ilvl w:val="0"/>
          <w:numId w:val="24"/>
        </w:numPr>
        <w:spacing w:after="120"/>
        <w:ind w:left="800" w:hanging="794"/>
        <w:jc w:val="both"/>
        <w:textDirection w:val="lrTbV"/>
        <w:rPr>
          <w:rFonts w:ascii="標楷體" w:eastAsia="標楷體" w:hAnsi="標楷體"/>
          <w:szCs w:val="24"/>
        </w:rPr>
      </w:pPr>
      <w:r w:rsidRPr="001823F1">
        <w:rPr>
          <w:rFonts w:ascii="標楷體" w:eastAsia="標楷體" w:hAnsi="標楷體" w:hint="eastAsia"/>
          <w:szCs w:val="24"/>
        </w:rPr>
        <w:t>履約保證金依下列規定辦理：</w:t>
      </w:r>
    </w:p>
    <w:p w:rsidR="00DD171B" w:rsidRPr="001823F1" w:rsidRDefault="00DD171B" w:rsidP="00103CE2">
      <w:pPr>
        <w:pStyle w:val="BodyTextIndent"/>
        <w:numPr>
          <w:ilvl w:val="0"/>
          <w:numId w:val="14"/>
        </w:numPr>
        <w:rPr>
          <w:rFonts w:hAnsi="標楷體"/>
          <w:szCs w:val="24"/>
        </w:rPr>
      </w:pPr>
      <w:r w:rsidRPr="001823F1">
        <w:rPr>
          <w:rFonts w:hAnsi="標楷體" w:hint="eastAsia"/>
          <w:szCs w:val="24"/>
        </w:rPr>
        <w:t>得標廠商應於決標之次日起</w:t>
      </w:r>
      <w:r w:rsidRPr="001823F1">
        <w:rPr>
          <w:rFonts w:hAnsi="標楷體"/>
          <w:szCs w:val="24"/>
        </w:rPr>
        <w:t>14</w:t>
      </w:r>
      <w:r w:rsidRPr="001823F1">
        <w:rPr>
          <w:rFonts w:hAnsi="標楷體" w:hint="eastAsia"/>
          <w:szCs w:val="24"/>
        </w:rPr>
        <w:t>日內繳納履約保證金，其金額為契約金額</w:t>
      </w:r>
      <w:r w:rsidRPr="001823F1">
        <w:rPr>
          <w:rFonts w:hAnsi="標楷體"/>
          <w:szCs w:val="24"/>
        </w:rPr>
        <w:t>10%</w:t>
      </w:r>
      <w:r w:rsidRPr="001823F1">
        <w:rPr>
          <w:rFonts w:hAnsi="標楷體" w:hint="eastAsia"/>
          <w:szCs w:val="24"/>
        </w:rPr>
        <w:t>；並得以押標金轉為履約保證金，應</w:t>
      </w:r>
      <w:r>
        <w:rPr>
          <w:rFonts w:hAnsi="標楷體" w:hint="eastAsia"/>
          <w:szCs w:val="24"/>
        </w:rPr>
        <w:t>為</w:t>
      </w:r>
      <w:r w:rsidRPr="001823F1">
        <w:rPr>
          <w:rFonts w:hAnsi="標楷體" w:hint="eastAsia"/>
          <w:szCs w:val="24"/>
        </w:rPr>
        <w:t>契約金額</w:t>
      </w:r>
      <w:r w:rsidRPr="001823F1">
        <w:rPr>
          <w:rFonts w:hAnsi="標楷體"/>
          <w:szCs w:val="24"/>
        </w:rPr>
        <w:t>10%</w:t>
      </w:r>
      <w:r w:rsidRPr="001823F1">
        <w:rPr>
          <w:rFonts w:hAnsi="標楷體" w:hint="eastAsia"/>
          <w:szCs w:val="24"/>
        </w:rPr>
        <w:t>，超出部分簽約後得發還得標廠商。未按規定辦理者，除取消得標權利且押標金不予退還，並依規定刊登於政府採購公報限制其</w:t>
      </w:r>
      <w:r w:rsidRPr="001823F1">
        <w:rPr>
          <w:rFonts w:hAnsi="標楷體"/>
          <w:szCs w:val="24"/>
        </w:rPr>
        <w:t>1</w:t>
      </w:r>
      <w:r w:rsidRPr="001823F1">
        <w:rPr>
          <w:rFonts w:hAnsi="標楷體" w:hint="eastAsia"/>
          <w:szCs w:val="24"/>
        </w:rPr>
        <w:t>年內不得參加投標或作為決標對象或分包商。</w:t>
      </w:r>
    </w:p>
    <w:p w:rsidR="00DD171B" w:rsidRPr="001823F1" w:rsidRDefault="00DD171B" w:rsidP="00103CE2">
      <w:pPr>
        <w:pStyle w:val="BodyTextIndent"/>
        <w:numPr>
          <w:ilvl w:val="0"/>
          <w:numId w:val="14"/>
        </w:numPr>
        <w:rPr>
          <w:rFonts w:hAnsi="標楷體"/>
          <w:szCs w:val="24"/>
        </w:rPr>
      </w:pPr>
      <w:r w:rsidRPr="001823F1">
        <w:rPr>
          <w:rFonts w:hAnsi="標楷體" w:hint="eastAsia"/>
          <w:szCs w:val="24"/>
        </w:rPr>
        <w:t>履約保證金以銀行開發或保兌之不可撤銷擔保信用狀、銀行之書面連帶保證或保險公司之連帶保證保險單繳納者</w:t>
      </w:r>
      <w:r w:rsidRPr="001823F1">
        <w:rPr>
          <w:rFonts w:hAnsi="標楷體"/>
          <w:szCs w:val="24"/>
        </w:rPr>
        <w:t>(</w:t>
      </w:r>
      <w:r w:rsidRPr="001823F1">
        <w:rPr>
          <w:rFonts w:hAnsi="標楷體" w:hint="eastAsia"/>
          <w:szCs w:val="24"/>
        </w:rPr>
        <w:t>應符合公共工程委員會</w:t>
      </w:r>
      <w:smartTag w:uri="urn:schemas-microsoft-com:office:smarttags" w:element="chsdate">
        <w:smartTagPr>
          <w:attr w:name="IsROCDate" w:val="False"/>
          <w:attr w:name="IsLunarDate" w:val="False"/>
          <w:attr w:name="Day" w:val="13"/>
          <w:attr w:name="Month" w:val="9"/>
          <w:attr w:name="Year" w:val="1990"/>
        </w:smartTagPr>
        <w:r w:rsidRPr="001823F1">
          <w:rPr>
            <w:rFonts w:hAnsi="標楷體"/>
            <w:szCs w:val="24"/>
          </w:rPr>
          <w:t>90</w:t>
        </w:r>
        <w:r w:rsidRPr="001823F1">
          <w:rPr>
            <w:rFonts w:hAnsi="標楷體" w:hint="eastAsia"/>
            <w:szCs w:val="24"/>
          </w:rPr>
          <w:t>年</w:t>
        </w:r>
        <w:r w:rsidRPr="001823F1">
          <w:rPr>
            <w:rFonts w:hAnsi="標楷體"/>
            <w:szCs w:val="24"/>
          </w:rPr>
          <w:t>9</w:t>
        </w:r>
        <w:r w:rsidRPr="001823F1">
          <w:rPr>
            <w:rFonts w:hAnsi="標楷體" w:hint="eastAsia"/>
            <w:szCs w:val="24"/>
          </w:rPr>
          <w:t>月</w:t>
        </w:r>
        <w:r w:rsidRPr="001823F1">
          <w:rPr>
            <w:rFonts w:hAnsi="標楷體"/>
            <w:szCs w:val="24"/>
          </w:rPr>
          <w:t>13</w:t>
        </w:r>
        <w:r w:rsidRPr="001823F1">
          <w:rPr>
            <w:rFonts w:hAnsi="標楷體" w:hint="eastAsia"/>
            <w:szCs w:val="24"/>
          </w:rPr>
          <w:t>日</w:t>
        </w:r>
      </w:smartTag>
      <w:r w:rsidRPr="001823F1">
        <w:rPr>
          <w:rFonts w:hAnsi="標楷體"/>
          <w:szCs w:val="24"/>
        </w:rPr>
        <w:t>(</w:t>
      </w:r>
      <w:r w:rsidRPr="001823F1">
        <w:rPr>
          <w:rFonts w:hAnsi="標楷體" w:hint="eastAsia"/>
          <w:szCs w:val="24"/>
        </w:rPr>
        <w:t>九十</w:t>
      </w:r>
      <w:r w:rsidRPr="001823F1">
        <w:rPr>
          <w:rFonts w:hAnsi="標楷體"/>
          <w:szCs w:val="24"/>
        </w:rPr>
        <w:t>)</w:t>
      </w:r>
      <w:r w:rsidRPr="001823F1">
        <w:rPr>
          <w:rFonts w:hAnsi="標楷體" w:hint="eastAsia"/>
          <w:szCs w:val="24"/>
        </w:rPr>
        <w:t>工程企字第</w:t>
      </w:r>
      <w:r w:rsidRPr="001823F1">
        <w:rPr>
          <w:rFonts w:hAnsi="標楷體"/>
          <w:szCs w:val="24"/>
        </w:rPr>
        <w:t>90035466</w:t>
      </w:r>
      <w:r w:rsidRPr="001823F1">
        <w:rPr>
          <w:rFonts w:hAnsi="標楷體" w:hint="eastAsia"/>
          <w:szCs w:val="24"/>
        </w:rPr>
        <w:t>號函規定格式，不依此格式</w:t>
      </w:r>
      <w:r w:rsidRPr="001823F1">
        <w:rPr>
          <w:rFonts w:hAnsi="標楷體"/>
          <w:szCs w:val="24"/>
        </w:rPr>
        <w:t>(</w:t>
      </w:r>
      <w:r w:rsidRPr="001823F1">
        <w:rPr>
          <w:rFonts w:hAnsi="標楷體" w:hint="eastAsia"/>
          <w:szCs w:val="24"/>
        </w:rPr>
        <w:t>條款</w:t>
      </w:r>
      <w:r w:rsidRPr="001823F1">
        <w:rPr>
          <w:rFonts w:hAnsi="標楷體"/>
          <w:szCs w:val="24"/>
        </w:rPr>
        <w:t>)</w:t>
      </w:r>
      <w:r w:rsidRPr="001823F1">
        <w:rPr>
          <w:rFonts w:hAnsi="標楷體" w:hint="eastAsia"/>
          <w:szCs w:val="24"/>
        </w:rPr>
        <w:t>提出者不予受理。</w:t>
      </w:r>
    </w:p>
    <w:p w:rsidR="00DD171B" w:rsidRPr="001823F1" w:rsidRDefault="00DD171B" w:rsidP="00103CE2">
      <w:pPr>
        <w:pStyle w:val="BodyTextIndent"/>
        <w:numPr>
          <w:ilvl w:val="0"/>
          <w:numId w:val="14"/>
        </w:numPr>
        <w:rPr>
          <w:rFonts w:hAnsi="標楷體"/>
          <w:szCs w:val="24"/>
        </w:rPr>
      </w:pPr>
      <w:r w:rsidRPr="001823F1">
        <w:rPr>
          <w:rFonts w:hAnsi="標楷體" w:hint="eastAsia"/>
          <w:szCs w:val="24"/>
        </w:rPr>
        <w:t>履約保證金得於完成驗收合格後轉為保固保證金</w:t>
      </w:r>
      <w:r w:rsidRPr="001823F1">
        <w:rPr>
          <w:rFonts w:hAnsi="標楷體"/>
          <w:szCs w:val="24"/>
        </w:rPr>
        <w:t>(</w:t>
      </w:r>
      <w:r w:rsidRPr="001823F1">
        <w:rPr>
          <w:rFonts w:hAnsi="標楷體" w:hint="eastAsia"/>
          <w:szCs w:val="24"/>
        </w:rPr>
        <w:t>為結算總價</w:t>
      </w:r>
      <w:r w:rsidRPr="001823F1">
        <w:rPr>
          <w:rFonts w:hAnsi="標楷體"/>
          <w:szCs w:val="24"/>
        </w:rPr>
        <w:t>3%)</w:t>
      </w:r>
      <w:r w:rsidRPr="001823F1">
        <w:rPr>
          <w:rFonts w:hAnsi="標楷體" w:hint="eastAsia"/>
          <w:szCs w:val="24"/>
        </w:rPr>
        <w:t>，超出結算總價</w:t>
      </w:r>
      <w:r w:rsidRPr="001823F1">
        <w:rPr>
          <w:rFonts w:hAnsi="標楷體"/>
          <w:szCs w:val="24"/>
        </w:rPr>
        <w:t>3%</w:t>
      </w:r>
      <w:r w:rsidRPr="001823F1">
        <w:rPr>
          <w:rFonts w:hAnsi="標楷體" w:hint="eastAsia"/>
          <w:szCs w:val="24"/>
        </w:rPr>
        <w:t>部分無息發還，或於繳納保固保證金後無息發還。</w:t>
      </w:r>
    </w:p>
    <w:p w:rsidR="00DD171B" w:rsidRPr="001823F1" w:rsidRDefault="00DD171B" w:rsidP="00103CE2">
      <w:pPr>
        <w:pStyle w:val="BodyTextIndent"/>
        <w:numPr>
          <w:ilvl w:val="0"/>
          <w:numId w:val="14"/>
        </w:numPr>
        <w:rPr>
          <w:rFonts w:hAnsi="標楷體"/>
          <w:szCs w:val="24"/>
        </w:rPr>
      </w:pPr>
      <w:r w:rsidRPr="001823F1">
        <w:rPr>
          <w:rFonts w:hAnsi="標楷體" w:hint="eastAsia"/>
          <w:szCs w:val="24"/>
        </w:rPr>
        <w:t>若承包商有違反契約之任何規定及不能如期完成履約事項時，除依契約規定辦理外，</w:t>
      </w:r>
      <w:r>
        <w:rPr>
          <w:rFonts w:hAnsi="標楷體" w:hint="eastAsia"/>
          <w:szCs w:val="24"/>
        </w:rPr>
        <w:t>招標機關</w:t>
      </w:r>
      <w:r w:rsidRPr="001823F1">
        <w:rPr>
          <w:rFonts w:hAnsi="標楷體" w:hint="eastAsia"/>
          <w:szCs w:val="24"/>
        </w:rPr>
        <w:t>得動用履約保證金</w:t>
      </w:r>
      <w:r w:rsidRPr="001823F1">
        <w:rPr>
          <w:rFonts w:hAnsi="標楷體"/>
          <w:szCs w:val="24"/>
        </w:rPr>
        <w:t>(</w:t>
      </w:r>
      <w:r w:rsidRPr="001823F1">
        <w:rPr>
          <w:rFonts w:hAnsi="標楷體" w:hint="eastAsia"/>
          <w:szCs w:val="24"/>
        </w:rPr>
        <w:t>及差額保證金</w:t>
      </w:r>
      <w:r w:rsidRPr="001823F1">
        <w:rPr>
          <w:rFonts w:hAnsi="標楷體"/>
          <w:szCs w:val="24"/>
        </w:rPr>
        <w:t>)</w:t>
      </w:r>
      <w:r w:rsidRPr="001823F1">
        <w:rPr>
          <w:rFonts w:hAnsi="標楷體" w:hint="eastAsia"/>
          <w:szCs w:val="24"/>
        </w:rPr>
        <w:t>採取必要措施以完成履約事項或將履約保證金抵充應繳</w:t>
      </w:r>
      <w:r>
        <w:rPr>
          <w:rFonts w:hAnsi="標楷體" w:hint="eastAsia"/>
          <w:color w:val="FF0000"/>
          <w:szCs w:val="24"/>
        </w:rPr>
        <w:t>招標機關</w:t>
      </w:r>
      <w:r w:rsidRPr="001823F1">
        <w:rPr>
          <w:rFonts w:hAnsi="標楷體" w:hint="eastAsia"/>
          <w:szCs w:val="24"/>
        </w:rPr>
        <w:t>之罰款，如保證金尚不足時，仍應由承包商負責賠償。</w:t>
      </w:r>
    </w:p>
    <w:p w:rsidR="00DD171B" w:rsidRPr="001823F1" w:rsidRDefault="00DD171B" w:rsidP="008E4ED8">
      <w:pPr>
        <w:numPr>
          <w:ilvl w:val="0"/>
          <w:numId w:val="24"/>
        </w:numPr>
        <w:spacing w:after="120"/>
        <w:ind w:left="1050" w:hanging="1044"/>
        <w:jc w:val="both"/>
        <w:rPr>
          <w:rFonts w:ascii="標楷體" w:eastAsia="標楷體" w:hAnsi="標楷體"/>
          <w:szCs w:val="24"/>
        </w:rPr>
      </w:pPr>
      <w:r w:rsidRPr="001823F1">
        <w:rPr>
          <w:rFonts w:ascii="標楷體" w:eastAsia="標楷體" w:hAnsi="標楷體" w:hint="eastAsia"/>
          <w:szCs w:val="24"/>
        </w:rPr>
        <w:t>如已繳交履約（及差額）保證金之得標廠商拒絕或無法簽約時，</w:t>
      </w:r>
      <w:r>
        <w:rPr>
          <w:rFonts w:ascii="標楷體" w:eastAsia="標楷體" w:hAnsi="標楷體" w:hint="eastAsia"/>
          <w:color w:val="FF0000"/>
          <w:szCs w:val="24"/>
        </w:rPr>
        <w:t>招標機關</w:t>
      </w:r>
      <w:r w:rsidRPr="001823F1">
        <w:rPr>
          <w:rFonts w:ascii="標楷體" w:eastAsia="標楷體" w:hAnsi="標楷體" w:hint="eastAsia"/>
          <w:szCs w:val="24"/>
        </w:rPr>
        <w:t>將取消得標權利並自履約（及差額）保證金中沒收相等於押標金之數額。</w:t>
      </w:r>
    </w:p>
    <w:p w:rsidR="00DD171B" w:rsidRPr="001823F1" w:rsidRDefault="00DD171B" w:rsidP="008E4ED8">
      <w:pPr>
        <w:numPr>
          <w:ilvl w:val="0"/>
          <w:numId w:val="24"/>
        </w:numPr>
        <w:spacing w:after="120"/>
        <w:ind w:left="1050" w:hanging="1044"/>
        <w:jc w:val="both"/>
        <w:textDirection w:val="lrTbV"/>
        <w:rPr>
          <w:rFonts w:ascii="標楷體" w:eastAsia="標楷體" w:hAnsi="標楷體"/>
          <w:szCs w:val="24"/>
        </w:rPr>
      </w:pPr>
      <w:r w:rsidRPr="001823F1">
        <w:rPr>
          <w:rFonts w:ascii="標楷體" w:eastAsia="標楷體" w:hAnsi="標楷體" w:hint="eastAsia"/>
          <w:szCs w:val="24"/>
        </w:rPr>
        <w:t>投標廠商所投</w:t>
      </w:r>
      <w:r w:rsidRPr="001823F1">
        <w:rPr>
          <w:rFonts w:ascii="標楷體" w:eastAsia="標楷體" w:hAnsi="標楷體" w:hint="eastAsia"/>
          <w:bCs/>
          <w:szCs w:val="24"/>
        </w:rPr>
        <w:t>詳細價目表</w:t>
      </w:r>
      <w:r w:rsidRPr="001823F1">
        <w:rPr>
          <w:rFonts w:ascii="標楷體" w:eastAsia="標楷體" w:hAnsi="標楷體" w:hint="eastAsia"/>
          <w:szCs w:val="24"/>
        </w:rPr>
        <w:t>各項單價在簽約時，如工作項目之單價低於按底價核算預算書中該項目之單價</w:t>
      </w:r>
      <w:r w:rsidRPr="001823F1">
        <w:rPr>
          <w:rFonts w:ascii="標楷體" w:eastAsia="標楷體" w:hAnsi="標楷體"/>
          <w:szCs w:val="24"/>
        </w:rPr>
        <w:t>70%</w:t>
      </w:r>
      <w:r w:rsidRPr="001823F1">
        <w:rPr>
          <w:rFonts w:ascii="標楷體" w:eastAsia="標楷體" w:hAnsi="標楷體" w:hint="eastAsia"/>
          <w:szCs w:val="24"/>
        </w:rPr>
        <w:t>或高於</w:t>
      </w:r>
      <w:r w:rsidRPr="001823F1">
        <w:rPr>
          <w:rFonts w:ascii="標楷體" w:eastAsia="標楷體" w:hAnsi="標楷體"/>
          <w:szCs w:val="24"/>
        </w:rPr>
        <w:t>130%</w:t>
      </w:r>
      <w:r w:rsidRPr="001823F1">
        <w:rPr>
          <w:rFonts w:ascii="標楷體" w:eastAsia="標楷體" w:hAnsi="標楷體" w:hint="eastAsia"/>
          <w:szCs w:val="24"/>
        </w:rPr>
        <w:t>，招標機關得依標比予調整全部單價</w:t>
      </w:r>
      <w:r w:rsidRPr="001823F1">
        <w:rPr>
          <w:rFonts w:ascii="標楷體" w:eastAsia="標楷體" w:hAnsi="標楷體"/>
          <w:szCs w:val="24"/>
        </w:rPr>
        <w:t>(R=St/Sb</w:t>
      </w:r>
      <w:r w:rsidRPr="001823F1">
        <w:rPr>
          <w:rFonts w:ascii="標楷體" w:eastAsia="標楷體" w:hAnsi="標楷體" w:hint="eastAsia"/>
          <w:szCs w:val="24"/>
        </w:rPr>
        <w:t>，</w:t>
      </w:r>
      <w:r w:rsidRPr="001823F1">
        <w:rPr>
          <w:rFonts w:ascii="標楷體" w:eastAsia="標楷體" w:hAnsi="標楷體"/>
          <w:szCs w:val="24"/>
        </w:rPr>
        <w:t>R=</w:t>
      </w:r>
      <w:r w:rsidRPr="001823F1">
        <w:rPr>
          <w:rFonts w:ascii="標楷體" w:eastAsia="標楷體" w:hAnsi="標楷體" w:hint="eastAsia"/>
          <w:szCs w:val="24"/>
        </w:rPr>
        <w:t>標比、</w:t>
      </w:r>
      <w:r w:rsidRPr="001823F1">
        <w:rPr>
          <w:rFonts w:ascii="標楷體" w:eastAsia="標楷體" w:hAnsi="標楷體"/>
          <w:szCs w:val="24"/>
        </w:rPr>
        <w:t>St=</w:t>
      </w:r>
      <w:r w:rsidRPr="001823F1">
        <w:rPr>
          <w:rFonts w:ascii="標楷體" w:eastAsia="標楷體" w:hAnsi="標楷體" w:hint="eastAsia"/>
          <w:szCs w:val="24"/>
        </w:rPr>
        <w:t>決標總價、</w:t>
      </w:r>
      <w:r w:rsidRPr="001823F1">
        <w:rPr>
          <w:rFonts w:ascii="標楷體" w:eastAsia="標楷體" w:hAnsi="標楷體"/>
          <w:szCs w:val="24"/>
        </w:rPr>
        <w:t>Sb=</w:t>
      </w:r>
      <w:r w:rsidRPr="001823F1">
        <w:rPr>
          <w:rFonts w:ascii="標楷體" w:eastAsia="標楷體" w:hAnsi="標楷體" w:hint="eastAsia"/>
          <w:szCs w:val="24"/>
        </w:rPr>
        <w:t>預算書發包總價</w:t>
      </w:r>
      <w:r w:rsidRPr="001823F1">
        <w:rPr>
          <w:rFonts w:ascii="標楷體" w:eastAsia="標楷體" w:hAnsi="標楷體"/>
          <w:szCs w:val="24"/>
        </w:rPr>
        <w:t>)</w:t>
      </w:r>
      <w:r w:rsidRPr="001823F1">
        <w:rPr>
          <w:rFonts w:ascii="標楷體" w:eastAsia="標楷體" w:hAnsi="標楷體" w:hint="eastAsia"/>
          <w:szCs w:val="24"/>
        </w:rPr>
        <w:t>，瀝青混凝土刨除料殘值扣除費為固定單價（原預算單價），投標廠商應按招標機關所列單價填入，不得自行編列</w:t>
      </w:r>
      <w:r w:rsidRPr="001953B2">
        <w:rPr>
          <w:rFonts w:ascii="標楷體" w:eastAsia="標楷體" w:hAnsi="標楷體" w:hint="eastAsia"/>
          <w:b/>
          <w:szCs w:val="24"/>
        </w:rPr>
        <w:t>，另得標廠商若為免稅機構時，其得標之「總標價」應扣減</w:t>
      </w:r>
      <w:r w:rsidRPr="001953B2">
        <w:rPr>
          <w:rFonts w:hAnsi="標楷體"/>
          <w:b/>
          <w:szCs w:val="24"/>
        </w:rPr>
        <w:t>5</w:t>
      </w:r>
      <w:r w:rsidRPr="001953B2">
        <w:rPr>
          <w:rFonts w:ascii="標楷體" w:eastAsia="標楷體" w:hAnsi="標楷體"/>
          <w:b/>
          <w:szCs w:val="24"/>
        </w:rPr>
        <w:t>%</w:t>
      </w:r>
      <w:r w:rsidRPr="001953B2">
        <w:rPr>
          <w:rFonts w:ascii="標楷體" w:eastAsia="標楷體" w:hAnsi="標楷體" w:hint="eastAsia"/>
          <w:b/>
          <w:szCs w:val="24"/>
        </w:rPr>
        <w:t>加值營業稅額後始為契約總額，其詳細價目表中各工作項目單價亦一併扣除</w:t>
      </w:r>
      <w:r w:rsidRPr="001953B2">
        <w:rPr>
          <w:rFonts w:hAnsi="標楷體"/>
          <w:b/>
          <w:szCs w:val="24"/>
        </w:rPr>
        <w:t>5</w:t>
      </w:r>
      <w:r w:rsidRPr="001953B2">
        <w:rPr>
          <w:rFonts w:ascii="標楷體" w:eastAsia="標楷體" w:hAnsi="標楷體"/>
          <w:b/>
          <w:szCs w:val="24"/>
        </w:rPr>
        <w:t>%</w:t>
      </w:r>
      <w:r w:rsidRPr="001953B2">
        <w:rPr>
          <w:rFonts w:ascii="標楷體" w:eastAsia="標楷體" w:hAnsi="標楷體" w:hint="eastAsia"/>
          <w:b/>
          <w:szCs w:val="24"/>
        </w:rPr>
        <w:t>。</w:t>
      </w:r>
    </w:p>
    <w:p w:rsidR="00DD171B" w:rsidRPr="001823F1" w:rsidRDefault="00DD171B" w:rsidP="008E4ED8">
      <w:pPr>
        <w:numPr>
          <w:ilvl w:val="0"/>
          <w:numId w:val="24"/>
        </w:numPr>
        <w:spacing w:after="120"/>
        <w:ind w:left="1050" w:hanging="1044"/>
        <w:jc w:val="both"/>
        <w:textDirection w:val="lrTbV"/>
        <w:rPr>
          <w:rFonts w:ascii="標楷體" w:eastAsia="標楷體" w:hAnsi="標楷體"/>
          <w:szCs w:val="24"/>
        </w:rPr>
      </w:pPr>
      <w:r w:rsidRPr="001823F1">
        <w:rPr>
          <w:rFonts w:ascii="標楷體" w:eastAsia="標楷體" w:hAnsi="標楷體" w:hint="eastAsia"/>
          <w:szCs w:val="24"/>
        </w:rPr>
        <w:t>保留款保證金依下列規定辦理：</w:t>
      </w:r>
    </w:p>
    <w:p w:rsidR="00DD171B" w:rsidRPr="001823F1" w:rsidRDefault="00DD171B" w:rsidP="00103CE2">
      <w:pPr>
        <w:numPr>
          <w:ilvl w:val="0"/>
          <w:numId w:val="15"/>
        </w:numPr>
        <w:jc w:val="both"/>
        <w:textDirection w:val="lrTbV"/>
        <w:rPr>
          <w:rFonts w:ascii="標楷體" w:eastAsia="標楷體" w:hAnsi="標楷體"/>
          <w:szCs w:val="24"/>
        </w:rPr>
      </w:pPr>
      <w:r w:rsidRPr="001823F1">
        <w:rPr>
          <w:rFonts w:ascii="標楷體" w:eastAsia="標楷體" w:hAnsi="標楷體" w:hint="eastAsia"/>
          <w:szCs w:val="24"/>
        </w:rPr>
        <w:t>每期估驗付款時，應保留該期估驗款金額</w:t>
      </w:r>
      <w:r w:rsidRPr="001823F1">
        <w:rPr>
          <w:rFonts w:hAnsi="標楷體"/>
          <w:szCs w:val="24"/>
        </w:rPr>
        <w:t>5</w:t>
      </w:r>
      <w:r w:rsidRPr="001823F1">
        <w:rPr>
          <w:rFonts w:ascii="標楷體" w:eastAsia="標楷體" w:hAnsi="標楷體"/>
          <w:szCs w:val="24"/>
        </w:rPr>
        <w:t>%</w:t>
      </w:r>
      <w:r w:rsidRPr="001823F1">
        <w:rPr>
          <w:rFonts w:ascii="標楷體" w:eastAsia="標楷體" w:hAnsi="標楷體" w:hint="eastAsia"/>
          <w:szCs w:val="24"/>
        </w:rPr>
        <w:t>，作為保留款，廠商亦可一次提出決標總價</w:t>
      </w:r>
      <w:r w:rsidRPr="001823F1">
        <w:rPr>
          <w:rFonts w:hAnsi="標楷體"/>
          <w:szCs w:val="24"/>
        </w:rPr>
        <w:t>5</w:t>
      </w:r>
      <w:r w:rsidRPr="001823F1">
        <w:rPr>
          <w:rFonts w:ascii="標楷體" w:eastAsia="標楷體" w:hAnsi="標楷體"/>
          <w:szCs w:val="24"/>
        </w:rPr>
        <w:t>%</w:t>
      </w:r>
      <w:r w:rsidRPr="001823F1">
        <w:rPr>
          <w:rFonts w:ascii="標楷體" w:eastAsia="標楷體" w:hAnsi="標楷體" w:hint="eastAsia"/>
          <w:szCs w:val="24"/>
        </w:rPr>
        <w:t>之保留款保證金作為擔保，則每期估驗付款時不扣保留款。</w:t>
      </w:r>
    </w:p>
    <w:p w:rsidR="00DD171B" w:rsidRPr="001823F1" w:rsidRDefault="00DD171B" w:rsidP="00103CE2">
      <w:pPr>
        <w:numPr>
          <w:ilvl w:val="0"/>
          <w:numId w:val="15"/>
        </w:numPr>
        <w:jc w:val="both"/>
        <w:textDirection w:val="lrTbV"/>
        <w:rPr>
          <w:rFonts w:ascii="標楷體" w:eastAsia="標楷體" w:hAnsi="標楷體"/>
          <w:szCs w:val="24"/>
        </w:rPr>
      </w:pPr>
      <w:r w:rsidRPr="001823F1">
        <w:rPr>
          <w:rFonts w:ascii="標楷體" w:eastAsia="標楷體" w:hAnsi="標楷體" w:hint="eastAsia"/>
          <w:szCs w:val="24"/>
        </w:rPr>
        <w:t>惟辦理準末期或末期估驗時，若結算金額</w:t>
      </w:r>
      <w:r w:rsidRPr="001823F1">
        <w:rPr>
          <w:rFonts w:hAnsi="標楷體"/>
          <w:szCs w:val="24"/>
        </w:rPr>
        <w:t>5</w:t>
      </w:r>
      <w:r w:rsidRPr="001823F1">
        <w:rPr>
          <w:rFonts w:ascii="標楷體" w:eastAsia="標楷體" w:hAnsi="標楷體"/>
          <w:szCs w:val="24"/>
        </w:rPr>
        <w:t>%</w:t>
      </w:r>
      <w:r w:rsidRPr="001823F1">
        <w:rPr>
          <w:rFonts w:ascii="標楷體" w:eastAsia="標楷體" w:hAnsi="標楷體" w:hint="eastAsia"/>
          <w:szCs w:val="24"/>
        </w:rPr>
        <w:t>大於原保留款時，將從準末期或末期估驗付款中保留結算金額</w:t>
      </w:r>
      <w:r w:rsidRPr="001823F1">
        <w:rPr>
          <w:rFonts w:hAnsi="標楷體"/>
          <w:szCs w:val="24"/>
        </w:rPr>
        <w:t>5</w:t>
      </w:r>
      <w:r w:rsidRPr="001823F1">
        <w:rPr>
          <w:rFonts w:ascii="標楷體" w:eastAsia="標楷體" w:hAnsi="標楷體"/>
          <w:szCs w:val="24"/>
        </w:rPr>
        <w:t>%</w:t>
      </w:r>
      <w:r w:rsidRPr="001823F1">
        <w:rPr>
          <w:rFonts w:ascii="標楷體" w:eastAsia="標楷體" w:hAnsi="標楷體" w:hint="eastAsia"/>
          <w:szCs w:val="24"/>
        </w:rPr>
        <w:t>減原保留款之差額併原保留款作為保留款。</w:t>
      </w:r>
    </w:p>
    <w:p w:rsidR="00DD171B" w:rsidRPr="001823F1" w:rsidRDefault="00DD171B" w:rsidP="00103CE2">
      <w:pPr>
        <w:numPr>
          <w:ilvl w:val="0"/>
          <w:numId w:val="15"/>
        </w:numPr>
        <w:spacing w:after="120"/>
        <w:ind w:left="1690" w:hanging="482"/>
        <w:jc w:val="both"/>
        <w:textDirection w:val="lrTbV"/>
        <w:rPr>
          <w:rFonts w:ascii="標楷體" w:eastAsia="標楷體" w:hAnsi="標楷體"/>
          <w:szCs w:val="24"/>
        </w:rPr>
      </w:pPr>
      <w:r w:rsidRPr="001823F1">
        <w:rPr>
          <w:rFonts w:ascii="標楷體" w:eastAsia="標楷體" w:hAnsi="標楷體" w:hint="eastAsia"/>
          <w:szCs w:val="24"/>
        </w:rPr>
        <w:t>保留款保證金保留至全部工程驗收合格後無息發還。</w:t>
      </w:r>
    </w:p>
    <w:p w:rsidR="00DD171B" w:rsidRPr="001823F1" w:rsidRDefault="00DD171B" w:rsidP="008E4ED8">
      <w:pPr>
        <w:numPr>
          <w:ilvl w:val="0"/>
          <w:numId w:val="24"/>
        </w:numPr>
        <w:spacing w:after="120"/>
        <w:ind w:left="1050" w:hanging="1044"/>
        <w:jc w:val="both"/>
        <w:textDirection w:val="lrTbV"/>
        <w:rPr>
          <w:rFonts w:ascii="標楷體" w:eastAsia="標楷體" w:hAnsi="標楷體"/>
          <w:szCs w:val="24"/>
        </w:rPr>
      </w:pPr>
      <w:r w:rsidRPr="001823F1">
        <w:rPr>
          <w:rFonts w:ascii="標楷體" w:eastAsia="標楷體" w:hAnsi="標楷體" w:hint="eastAsia"/>
          <w:szCs w:val="24"/>
        </w:rPr>
        <w:t>保固保證金依下列規定辦理：（無保固期規定者本條不適用）</w:t>
      </w:r>
    </w:p>
    <w:p w:rsidR="00DD171B" w:rsidRPr="001823F1" w:rsidRDefault="00DD171B" w:rsidP="00103CE2">
      <w:pPr>
        <w:numPr>
          <w:ilvl w:val="0"/>
          <w:numId w:val="16"/>
        </w:numPr>
        <w:jc w:val="both"/>
        <w:textDirection w:val="lrTbV"/>
        <w:rPr>
          <w:rFonts w:ascii="標楷體" w:eastAsia="標楷體" w:hAnsi="標楷體"/>
          <w:szCs w:val="24"/>
        </w:rPr>
      </w:pPr>
      <w:r w:rsidRPr="001823F1">
        <w:rPr>
          <w:rFonts w:ascii="標楷體" w:eastAsia="標楷體" w:hAnsi="標楷體" w:hint="eastAsia"/>
          <w:szCs w:val="24"/>
        </w:rPr>
        <w:t>應於履約標的完成驗收付款前繳納保固保證金</w:t>
      </w:r>
      <w:r w:rsidRPr="001823F1">
        <w:rPr>
          <w:rFonts w:ascii="標楷體" w:eastAsia="標楷體" w:hAnsi="標楷體"/>
          <w:szCs w:val="24"/>
        </w:rPr>
        <w:t>(</w:t>
      </w:r>
      <w:r w:rsidRPr="001823F1">
        <w:rPr>
          <w:rFonts w:ascii="標楷體" w:eastAsia="標楷體" w:hAnsi="標楷體" w:hint="eastAsia"/>
          <w:szCs w:val="24"/>
        </w:rPr>
        <w:t>為結算總價</w:t>
      </w:r>
      <w:r w:rsidRPr="001823F1">
        <w:rPr>
          <w:rFonts w:hAnsi="標楷體"/>
          <w:szCs w:val="24"/>
        </w:rPr>
        <w:t>3</w:t>
      </w:r>
      <w:r w:rsidRPr="001823F1">
        <w:rPr>
          <w:rFonts w:ascii="標楷體" w:eastAsia="標楷體" w:hAnsi="標楷體"/>
          <w:szCs w:val="24"/>
        </w:rPr>
        <w:t>%)</w:t>
      </w:r>
      <w:r w:rsidRPr="001823F1">
        <w:rPr>
          <w:rFonts w:ascii="標楷體" w:eastAsia="標楷體" w:hAnsi="標楷體" w:hint="eastAsia"/>
          <w:szCs w:val="24"/>
        </w:rPr>
        <w:t>，並得以相當額度之履約保證金或應付契約價金代之。</w:t>
      </w:r>
    </w:p>
    <w:p w:rsidR="00DD171B" w:rsidRPr="001823F1" w:rsidRDefault="00DD171B" w:rsidP="00103CE2">
      <w:pPr>
        <w:numPr>
          <w:ilvl w:val="0"/>
          <w:numId w:val="16"/>
        </w:numPr>
        <w:jc w:val="both"/>
        <w:textDirection w:val="lrTbV"/>
        <w:rPr>
          <w:rFonts w:ascii="標楷體" w:eastAsia="標楷體" w:hAnsi="標楷體"/>
          <w:szCs w:val="24"/>
        </w:rPr>
      </w:pPr>
      <w:r w:rsidRPr="001823F1">
        <w:rPr>
          <w:rFonts w:ascii="標楷體" w:eastAsia="標楷體" w:hAnsi="標楷體" w:hint="eastAsia"/>
          <w:szCs w:val="24"/>
        </w:rPr>
        <w:t>除有不予發還之情形者外，保固保證金將俟保固期滿檢驗合格後無息發還。</w:t>
      </w:r>
    </w:p>
    <w:p w:rsidR="00DD171B" w:rsidRPr="001823F1" w:rsidRDefault="00DD171B" w:rsidP="00103CE2">
      <w:pPr>
        <w:numPr>
          <w:ilvl w:val="0"/>
          <w:numId w:val="16"/>
        </w:numPr>
        <w:jc w:val="both"/>
        <w:textDirection w:val="lrTbV"/>
        <w:rPr>
          <w:rFonts w:ascii="標楷體" w:eastAsia="標楷體" w:hAnsi="標楷體"/>
          <w:szCs w:val="24"/>
        </w:rPr>
      </w:pPr>
      <w:r w:rsidRPr="001823F1">
        <w:rPr>
          <w:rFonts w:ascii="標楷體" w:eastAsia="標楷體" w:hAnsi="標楷體" w:hint="eastAsia"/>
          <w:szCs w:val="24"/>
        </w:rPr>
        <w:t>廠商未履行保固責任時，除依契約規定辦理外，</w:t>
      </w:r>
      <w:r>
        <w:rPr>
          <w:rFonts w:ascii="標楷體" w:eastAsia="標楷體" w:hAnsi="標楷體" w:hint="eastAsia"/>
          <w:color w:val="FF0000"/>
          <w:szCs w:val="24"/>
        </w:rPr>
        <w:t>招標機關</w:t>
      </w:r>
      <w:r w:rsidRPr="001823F1">
        <w:rPr>
          <w:rFonts w:ascii="標楷體" w:eastAsia="標楷體" w:hAnsi="標楷體" w:hint="eastAsia"/>
          <w:szCs w:val="24"/>
        </w:rPr>
        <w:t>得動用保固保證金採取必要措施完成保固事項或將保固保證金抵充應繳</w:t>
      </w:r>
      <w:r>
        <w:rPr>
          <w:rFonts w:ascii="標楷體" w:eastAsia="標楷體" w:hAnsi="標楷體" w:hint="eastAsia"/>
          <w:color w:val="FF0000"/>
          <w:szCs w:val="24"/>
        </w:rPr>
        <w:t>招標機關</w:t>
      </w:r>
      <w:r w:rsidRPr="001823F1">
        <w:rPr>
          <w:rFonts w:ascii="標楷體" w:eastAsia="標楷體" w:hAnsi="標楷體" w:hint="eastAsia"/>
          <w:szCs w:val="24"/>
        </w:rPr>
        <w:t>之罰款，如保證金尚不足時，仍應由廠商負責賠償。</w:t>
      </w:r>
    </w:p>
    <w:p w:rsidR="00DD171B" w:rsidRPr="001823F1" w:rsidRDefault="00DD171B" w:rsidP="008E4ED8">
      <w:pPr>
        <w:numPr>
          <w:ilvl w:val="0"/>
          <w:numId w:val="24"/>
        </w:numPr>
        <w:spacing w:after="120"/>
        <w:ind w:left="1050" w:hanging="1044"/>
        <w:jc w:val="both"/>
        <w:textDirection w:val="lrTbV"/>
        <w:rPr>
          <w:rFonts w:ascii="標楷體" w:eastAsia="標楷體" w:hAnsi="標楷體"/>
          <w:szCs w:val="24"/>
        </w:rPr>
      </w:pPr>
      <w:r w:rsidRPr="001823F1">
        <w:rPr>
          <w:rFonts w:ascii="標楷體" w:eastAsia="標楷體" w:hAnsi="標楷體" w:hint="eastAsia"/>
          <w:szCs w:val="24"/>
        </w:rPr>
        <w:t>廠商與招標機關間關於招標、審標、決標、履約或驗收之爭議，得依政府採購法相關規定提出異議及申訴或調解，調解不成得依契約約定或依法律規定提起訴訟。惟廠商對於採購異議之處理結果不服，得於收受異議處理結果之次日起</w:t>
      </w:r>
      <w:r w:rsidRPr="001823F1">
        <w:rPr>
          <w:rFonts w:ascii="標楷體" w:eastAsia="標楷體" w:hAnsi="標楷體"/>
          <w:szCs w:val="24"/>
        </w:rPr>
        <w:t>15</w:t>
      </w:r>
      <w:r w:rsidRPr="001823F1">
        <w:rPr>
          <w:rFonts w:ascii="標楷體" w:eastAsia="標楷體" w:hAnsi="標楷體" w:hint="eastAsia"/>
          <w:szCs w:val="24"/>
        </w:rPr>
        <w:t>日內，以書面向採購申訴審議委員會申訴。</w:t>
      </w:r>
    </w:p>
    <w:p w:rsidR="00DD171B" w:rsidRPr="001823F1" w:rsidRDefault="00DD171B" w:rsidP="00195807">
      <w:pPr>
        <w:numPr>
          <w:ilvl w:val="0"/>
          <w:numId w:val="24"/>
        </w:numPr>
        <w:spacing w:after="120"/>
        <w:ind w:left="1050" w:hanging="1044"/>
        <w:jc w:val="both"/>
        <w:rPr>
          <w:rFonts w:ascii="標楷體" w:eastAsia="標楷體" w:hAnsi="標楷體"/>
          <w:szCs w:val="24"/>
        </w:rPr>
      </w:pPr>
      <w:r w:rsidRPr="001823F1">
        <w:rPr>
          <w:rFonts w:ascii="標楷體" w:eastAsia="標楷體" w:hAnsi="標楷體" w:hint="eastAsia"/>
          <w:szCs w:val="24"/>
        </w:rPr>
        <w:t>依政府採購法第</w:t>
      </w:r>
      <w:r w:rsidRPr="001823F1">
        <w:rPr>
          <w:rFonts w:ascii="標楷體" w:eastAsia="標楷體" w:hAnsi="標楷體"/>
          <w:szCs w:val="24"/>
        </w:rPr>
        <w:t>98</w:t>
      </w:r>
      <w:r w:rsidRPr="001823F1">
        <w:rPr>
          <w:rFonts w:ascii="標楷體" w:eastAsia="標楷體" w:hAnsi="標楷體" w:hint="eastAsia"/>
          <w:szCs w:val="24"/>
        </w:rPr>
        <w:t>條規定得標廠商於國內員工總人數逾</w:t>
      </w:r>
      <w:r w:rsidRPr="001823F1">
        <w:rPr>
          <w:rFonts w:ascii="標楷體" w:eastAsia="標楷體" w:hAnsi="標楷體"/>
          <w:szCs w:val="24"/>
        </w:rPr>
        <w:t>100</w:t>
      </w:r>
      <w:r w:rsidRPr="001823F1">
        <w:rPr>
          <w:rFonts w:ascii="標楷體" w:eastAsia="標楷體" w:hAnsi="標楷體" w:hint="eastAsia"/>
          <w:szCs w:val="24"/>
        </w:rPr>
        <w:t>人者，應於履約期間僱用殘障人士及原住民，</w:t>
      </w:r>
      <w:r w:rsidRPr="001823F1">
        <w:rPr>
          <w:rStyle w:val="Strong"/>
          <w:rFonts w:ascii="標楷體" w:eastAsia="標楷體" w:hAnsi="標楷體" w:hint="eastAsia"/>
          <w:b w:val="0"/>
          <w:szCs w:val="24"/>
        </w:rPr>
        <w:t>各應達國內員工總人數</w:t>
      </w:r>
      <w:r w:rsidRPr="00195807">
        <w:rPr>
          <w:rStyle w:val="Strong"/>
          <w:rFonts w:ascii="標楷體" w:eastAsia="標楷體" w:hAnsi="標楷體"/>
          <w:b w:val="0"/>
          <w:szCs w:val="24"/>
        </w:rPr>
        <w:t>1%</w:t>
      </w:r>
      <w:r w:rsidRPr="001823F1">
        <w:rPr>
          <w:rStyle w:val="Strong"/>
          <w:rFonts w:ascii="標楷體" w:eastAsia="標楷體" w:hAnsi="標楷體" w:hint="eastAsia"/>
          <w:b w:val="0"/>
          <w:szCs w:val="24"/>
        </w:rPr>
        <w:t>，並均以整數為計算標準，未達</w:t>
      </w:r>
      <w:r w:rsidRPr="001823F1">
        <w:rPr>
          <w:rFonts w:ascii="標楷體" w:eastAsia="標楷體" w:hAnsi="標楷體" w:hint="eastAsia"/>
        </w:rPr>
        <w:t>整數</w:t>
      </w:r>
      <w:r w:rsidRPr="001823F1">
        <w:rPr>
          <w:rStyle w:val="Strong"/>
          <w:rFonts w:ascii="標楷體" w:eastAsia="標楷體" w:hAnsi="標楷體" w:hint="eastAsia"/>
          <w:b w:val="0"/>
          <w:szCs w:val="24"/>
        </w:rPr>
        <w:t>部分不予計入</w:t>
      </w:r>
      <w:r w:rsidRPr="001823F1">
        <w:rPr>
          <w:rFonts w:ascii="標楷體" w:eastAsia="標楷體" w:hAnsi="標楷體" w:hint="eastAsia"/>
          <w:bCs/>
          <w:szCs w:val="24"/>
        </w:rPr>
        <w:t>，</w:t>
      </w:r>
      <w:r w:rsidRPr="001823F1">
        <w:rPr>
          <w:rFonts w:ascii="標楷體" w:eastAsia="標楷體" w:hAnsi="標楷體" w:hint="eastAsia"/>
          <w:szCs w:val="24"/>
        </w:rPr>
        <w:t>僱用不足者，應繳納代金。其繳納代金之方式說明方式如下：</w:t>
      </w:r>
    </w:p>
    <w:p w:rsidR="00DD171B" w:rsidRPr="001823F1" w:rsidRDefault="00DD171B" w:rsidP="00103CE2">
      <w:pPr>
        <w:numPr>
          <w:ilvl w:val="0"/>
          <w:numId w:val="17"/>
        </w:numPr>
        <w:jc w:val="both"/>
        <w:rPr>
          <w:rFonts w:ascii="標楷體" w:eastAsia="標楷體" w:hAnsi="標楷體"/>
          <w:szCs w:val="24"/>
        </w:rPr>
      </w:pPr>
      <w:r w:rsidRPr="001823F1">
        <w:rPr>
          <w:rFonts w:ascii="標楷體" w:eastAsia="標楷體" w:hAnsi="標楷體" w:hint="eastAsia"/>
          <w:szCs w:val="24"/>
        </w:rPr>
        <w:t>廠商僱用身心障礙者人數不足者，須</w:t>
      </w:r>
      <w:r w:rsidRPr="001823F1">
        <w:rPr>
          <w:rStyle w:val="Strong"/>
          <w:rFonts w:ascii="標楷體" w:eastAsia="標楷體" w:hAnsi="標楷體" w:hint="eastAsia"/>
          <w:b w:val="0"/>
          <w:szCs w:val="24"/>
        </w:rPr>
        <w:t>於每月</w:t>
      </w:r>
      <w:r w:rsidRPr="001823F1">
        <w:rPr>
          <w:rStyle w:val="Strong"/>
          <w:rFonts w:ascii="標楷體" w:eastAsia="標楷體" w:hAnsi="標楷體"/>
          <w:b w:val="0"/>
          <w:szCs w:val="24"/>
        </w:rPr>
        <w:t>10</w:t>
      </w:r>
      <w:r w:rsidRPr="001823F1">
        <w:rPr>
          <w:rStyle w:val="Strong"/>
          <w:rFonts w:ascii="標楷體" w:eastAsia="標楷體" w:hAnsi="標楷體" w:hint="eastAsia"/>
          <w:b w:val="0"/>
          <w:szCs w:val="24"/>
        </w:rPr>
        <w:t>日前</w:t>
      </w:r>
      <w:r w:rsidRPr="001823F1">
        <w:rPr>
          <w:rFonts w:ascii="標楷體" w:eastAsia="標楷體" w:hAnsi="標楷體" w:hint="eastAsia"/>
          <w:szCs w:val="24"/>
        </w:rPr>
        <w:t>向廠商所在地之勞工主管機關設立之「身心障礙者就業基金」專戶繳納差額補助費，其金額依差額人數乘以每月基本工資計算，上述費用不得繳納至原住民代金專戶。</w:t>
      </w:r>
    </w:p>
    <w:p w:rsidR="00DD171B" w:rsidRPr="001823F1" w:rsidRDefault="00DD171B" w:rsidP="00F52315">
      <w:pPr>
        <w:numPr>
          <w:ilvl w:val="0"/>
          <w:numId w:val="17"/>
        </w:numPr>
        <w:spacing w:afterLines="50"/>
        <w:ind w:hanging="482"/>
        <w:jc w:val="both"/>
        <w:rPr>
          <w:rFonts w:ascii="標楷體" w:eastAsia="標楷體" w:hAnsi="標楷體"/>
          <w:szCs w:val="24"/>
        </w:rPr>
      </w:pPr>
      <w:r w:rsidRPr="001823F1">
        <w:rPr>
          <w:rFonts w:ascii="標楷體" w:eastAsia="標楷體" w:hAnsi="標楷體" w:hint="eastAsia"/>
          <w:szCs w:val="24"/>
        </w:rPr>
        <w:t>廠商僱用原住民人數不足者，須</w:t>
      </w:r>
      <w:r w:rsidRPr="001823F1">
        <w:rPr>
          <w:rStyle w:val="Strong"/>
          <w:rFonts w:ascii="標楷體" w:eastAsia="標楷體" w:hAnsi="標楷體" w:hint="eastAsia"/>
          <w:b w:val="0"/>
          <w:szCs w:val="24"/>
        </w:rPr>
        <w:t>於每月</w:t>
      </w:r>
      <w:r w:rsidRPr="001823F1">
        <w:rPr>
          <w:rStyle w:val="Strong"/>
          <w:rFonts w:ascii="標楷體" w:eastAsia="標楷體" w:hAnsi="標楷體"/>
          <w:b w:val="0"/>
          <w:szCs w:val="24"/>
        </w:rPr>
        <w:t>10</w:t>
      </w:r>
      <w:r w:rsidRPr="001823F1">
        <w:rPr>
          <w:rStyle w:val="Strong"/>
          <w:rFonts w:ascii="標楷體" w:eastAsia="標楷體" w:hAnsi="標楷體" w:hint="eastAsia"/>
          <w:b w:val="0"/>
          <w:szCs w:val="24"/>
        </w:rPr>
        <w:t>日前</w:t>
      </w:r>
      <w:r w:rsidRPr="001823F1">
        <w:rPr>
          <w:rFonts w:ascii="標楷體" w:eastAsia="標楷體" w:hAnsi="標楷體" w:hint="eastAsia"/>
          <w:szCs w:val="24"/>
        </w:rPr>
        <w:t>繳納</w:t>
      </w:r>
      <w:r w:rsidRPr="001823F1">
        <w:rPr>
          <w:rStyle w:val="Strong"/>
          <w:rFonts w:ascii="標楷體" w:eastAsia="標楷體" w:hAnsi="標楷體" w:hint="eastAsia"/>
          <w:b w:val="0"/>
          <w:szCs w:val="24"/>
        </w:rPr>
        <w:t>代金</w:t>
      </w:r>
      <w:r w:rsidRPr="001823F1">
        <w:rPr>
          <w:rFonts w:ascii="標楷體" w:eastAsia="標楷體" w:hAnsi="標楷體" w:hint="eastAsia"/>
          <w:szCs w:val="24"/>
        </w:rPr>
        <w:t>至原住民代金專戶【臺灣銀行（總行代號</w:t>
      </w:r>
      <w:r w:rsidRPr="001823F1">
        <w:rPr>
          <w:rFonts w:ascii="標楷體" w:eastAsia="標楷體" w:hAnsi="標楷體"/>
          <w:szCs w:val="24"/>
        </w:rPr>
        <w:t>004</w:t>
      </w:r>
      <w:r w:rsidRPr="001823F1">
        <w:rPr>
          <w:rFonts w:ascii="標楷體" w:eastAsia="標楷體" w:hAnsi="標楷體" w:hint="eastAsia"/>
          <w:szCs w:val="24"/>
        </w:rPr>
        <w:t>分行代號</w:t>
      </w:r>
      <w:r w:rsidRPr="001823F1">
        <w:rPr>
          <w:rFonts w:ascii="標楷體" w:eastAsia="標楷體" w:hAnsi="標楷體"/>
          <w:szCs w:val="24"/>
        </w:rPr>
        <w:t>0037</w:t>
      </w:r>
      <w:r w:rsidRPr="001823F1">
        <w:rPr>
          <w:rFonts w:ascii="標楷體" w:eastAsia="標楷體" w:hAnsi="標楷體" w:hint="eastAsia"/>
          <w:szCs w:val="24"/>
        </w:rPr>
        <w:t>）之帳號</w:t>
      </w:r>
      <w:r w:rsidRPr="001823F1">
        <w:rPr>
          <w:rFonts w:ascii="標楷體" w:eastAsia="標楷體" w:hAnsi="標楷體"/>
          <w:szCs w:val="24"/>
        </w:rPr>
        <w:t>003004258187</w:t>
      </w:r>
      <w:r w:rsidRPr="001823F1">
        <w:rPr>
          <w:rFonts w:ascii="標楷體" w:eastAsia="標楷體" w:hAnsi="標楷體" w:hint="eastAsia"/>
          <w:szCs w:val="24"/>
        </w:rPr>
        <w:t>】。</w:t>
      </w:r>
    </w:p>
    <w:p w:rsidR="00DD171B" w:rsidRPr="001823F1" w:rsidRDefault="00DD171B" w:rsidP="00195807">
      <w:pPr>
        <w:numPr>
          <w:ilvl w:val="0"/>
          <w:numId w:val="24"/>
        </w:numPr>
        <w:spacing w:after="120"/>
        <w:ind w:left="1050" w:hanging="1044"/>
        <w:jc w:val="both"/>
        <w:rPr>
          <w:rFonts w:ascii="標楷體" w:eastAsia="標楷體" w:hAnsi="標楷體"/>
          <w:szCs w:val="24"/>
        </w:rPr>
      </w:pPr>
      <w:r w:rsidRPr="001823F1">
        <w:rPr>
          <w:rFonts w:ascii="標楷體" w:eastAsia="標楷體" w:hAnsi="標楷體" w:hint="eastAsia"/>
          <w:szCs w:val="24"/>
        </w:rPr>
        <w:t>經主管機關或相關中央目的事業主管機關等評為優良之廠商</w:t>
      </w:r>
      <w:r w:rsidRPr="001823F1">
        <w:rPr>
          <w:rFonts w:ascii="標楷體" w:eastAsia="標楷體" w:hAnsi="標楷體" w:hint="eastAsia"/>
          <w:szCs w:val="24"/>
          <w:shd w:val="clear" w:color="auto" w:fill="FFFFFF"/>
        </w:rPr>
        <w:t>或公共工程金質獎得獎廠商</w:t>
      </w:r>
      <w:r w:rsidRPr="001823F1">
        <w:rPr>
          <w:rFonts w:ascii="標楷體" w:eastAsia="標楷體" w:hAnsi="標楷體" w:hint="eastAsia"/>
          <w:szCs w:val="24"/>
        </w:rPr>
        <w:t>（</w:t>
      </w:r>
      <w:r w:rsidRPr="001823F1">
        <w:rPr>
          <w:rFonts w:ascii="標楷體" w:eastAsia="標楷體" w:hAnsi="標楷體"/>
          <w:szCs w:val="24"/>
        </w:rPr>
        <w:t>1</w:t>
      </w:r>
      <w:r w:rsidRPr="001823F1">
        <w:rPr>
          <w:rFonts w:ascii="標楷體" w:eastAsia="標楷體" w:hAnsi="標楷體" w:hint="eastAsia"/>
          <w:szCs w:val="24"/>
        </w:rPr>
        <w:t>年內）</w:t>
      </w:r>
      <w:r w:rsidRPr="001823F1">
        <w:rPr>
          <w:rFonts w:ascii="標楷體" w:eastAsia="標楷體" w:hAnsi="標楷體" w:hint="eastAsia"/>
          <w:szCs w:val="24"/>
          <w:shd w:val="clear" w:color="auto" w:fill="FFFFFF"/>
        </w:rPr>
        <w:t>、公共工程金質獎入圍廠商（半年內），其應繳之押標金、履約保證金及保固保證金金額減收原定應繳總額</w:t>
      </w:r>
      <w:r>
        <w:rPr>
          <w:rFonts w:ascii="標楷體" w:eastAsia="標楷體" w:hAnsi="標楷體" w:hint="eastAsia"/>
          <w:szCs w:val="24"/>
          <w:shd w:val="clear" w:color="auto" w:fill="FFFFFF"/>
        </w:rPr>
        <w:t>之</w:t>
      </w:r>
      <w:r>
        <w:rPr>
          <w:rFonts w:ascii="標楷體" w:eastAsia="標楷體" w:hAnsi="標楷體"/>
          <w:szCs w:val="24"/>
          <w:shd w:val="clear" w:color="auto" w:fill="FFFFFF"/>
        </w:rPr>
        <w:t>50%</w:t>
      </w:r>
      <w:r w:rsidRPr="001823F1">
        <w:rPr>
          <w:rFonts w:ascii="標楷體" w:eastAsia="標楷體" w:hAnsi="標楷體" w:hint="eastAsia"/>
          <w:szCs w:val="24"/>
          <w:shd w:val="clear" w:color="auto" w:fill="FFFFFF"/>
        </w:rPr>
        <w:t>。廠商於繳納後方為金質獎得獎或入圍廠商者，不予減收押標金或保證金之優惠。另相關規定依押標金保證金暨其他擔保作業辦法辦理。</w:t>
      </w:r>
    </w:p>
    <w:p w:rsidR="00DD171B" w:rsidRPr="001823F1" w:rsidRDefault="00DD171B" w:rsidP="00195807">
      <w:pPr>
        <w:numPr>
          <w:ilvl w:val="0"/>
          <w:numId w:val="24"/>
        </w:numPr>
        <w:spacing w:after="120"/>
        <w:ind w:left="1050" w:hanging="1044"/>
        <w:jc w:val="both"/>
        <w:rPr>
          <w:rFonts w:ascii="標楷體" w:eastAsia="標楷體" w:hAnsi="標楷體"/>
          <w:szCs w:val="24"/>
        </w:rPr>
      </w:pPr>
      <w:r w:rsidRPr="001823F1">
        <w:rPr>
          <w:rFonts w:ascii="標楷體" w:eastAsia="標楷體" w:hAnsi="標楷體" w:hint="eastAsia"/>
          <w:szCs w:val="24"/>
        </w:rPr>
        <w:t>得標廠商無正當理由者，不得拒絕、妨礙或規避「行政院公共工程委員會」之調訓。無正當理由者，將依技師法第</w:t>
      </w:r>
      <w:r w:rsidRPr="001823F1">
        <w:rPr>
          <w:rFonts w:ascii="標楷體" w:eastAsia="標楷體" w:hAnsi="標楷體"/>
          <w:szCs w:val="24"/>
        </w:rPr>
        <w:t>22</w:t>
      </w:r>
      <w:r w:rsidRPr="001823F1">
        <w:rPr>
          <w:rFonts w:ascii="標楷體" w:eastAsia="標楷體" w:hAnsi="標楷體" w:hint="eastAsia"/>
          <w:szCs w:val="24"/>
        </w:rPr>
        <w:t>條「技師執行業務期間，應受主管機關之專業訓練」及第</w:t>
      </w:r>
      <w:r w:rsidRPr="00272A2C">
        <w:rPr>
          <w:rFonts w:ascii="標楷體" w:eastAsia="標楷體" w:hAnsi="標楷體"/>
          <w:szCs w:val="24"/>
        </w:rPr>
        <w:t>53</w:t>
      </w:r>
      <w:r w:rsidRPr="001823F1">
        <w:rPr>
          <w:rFonts w:ascii="標楷體" w:eastAsia="標楷體" w:hAnsi="標楷體" w:hint="eastAsia"/>
          <w:szCs w:val="24"/>
        </w:rPr>
        <w:t>條「技師違反…第</w:t>
      </w:r>
      <w:r w:rsidRPr="001823F1">
        <w:rPr>
          <w:rFonts w:ascii="標楷體" w:eastAsia="標楷體" w:hAnsi="標楷體"/>
          <w:szCs w:val="24"/>
        </w:rPr>
        <w:t>22</w:t>
      </w:r>
      <w:r w:rsidRPr="001823F1">
        <w:rPr>
          <w:rFonts w:ascii="標楷體" w:eastAsia="標楷體" w:hAnsi="標楷體" w:hint="eastAsia"/>
          <w:szCs w:val="24"/>
        </w:rPr>
        <w:t>條主管機關應定期命其</w:t>
      </w:r>
      <w:r w:rsidRPr="00272A2C">
        <w:rPr>
          <w:rFonts w:ascii="標楷體" w:eastAsia="標楷體" w:hAnsi="標楷體" w:hint="eastAsia"/>
          <w:szCs w:val="24"/>
        </w:rPr>
        <w:t>限期</w:t>
      </w:r>
      <w:r w:rsidRPr="001823F1">
        <w:rPr>
          <w:rFonts w:ascii="標楷體" w:eastAsia="標楷體" w:hAnsi="標楷體" w:hint="eastAsia"/>
          <w:szCs w:val="24"/>
        </w:rPr>
        <w:t>改善，屆期不改善或再次違反者，處新台幣</w:t>
      </w:r>
      <w:r w:rsidRPr="00272A2C">
        <w:rPr>
          <w:rFonts w:ascii="標楷體" w:eastAsia="標楷體" w:hAnsi="標楷體"/>
          <w:szCs w:val="24"/>
        </w:rPr>
        <w:t>6,000</w:t>
      </w:r>
      <w:r w:rsidRPr="001823F1">
        <w:rPr>
          <w:rFonts w:ascii="標楷體" w:eastAsia="標楷體" w:hAnsi="標楷體" w:hint="eastAsia"/>
          <w:szCs w:val="24"/>
        </w:rPr>
        <w:t>元以上</w:t>
      </w:r>
      <w:r w:rsidRPr="00272A2C">
        <w:rPr>
          <w:rFonts w:ascii="標楷體" w:eastAsia="標楷體" w:hAnsi="標楷體"/>
          <w:szCs w:val="24"/>
        </w:rPr>
        <w:t>30,000</w:t>
      </w:r>
      <w:r w:rsidRPr="001823F1">
        <w:rPr>
          <w:rFonts w:ascii="標楷體" w:eastAsia="標楷體" w:hAnsi="標楷體" w:hint="eastAsia"/>
          <w:szCs w:val="24"/>
        </w:rPr>
        <w:t>元以下罰緩；經處罰緩仍不改善者，得按次連續處罰。」規定處理。</w:t>
      </w:r>
    </w:p>
    <w:p w:rsidR="00DD171B" w:rsidRPr="001823F1" w:rsidRDefault="00DD171B" w:rsidP="00195807">
      <w:pPr>
        <w:numPr>
          <w:ilvl w:val="0"/>
          <w:numId w:val="24"/>
        </w:numPr>
        <w:spacing w:after="120"/>
        <w:ind w:left="1050" w:hanging="1044"/>
        <w:jc w:val="both"/>
        <w:textDirection w:val="lrTbV"/>
        <w:rPr>
          <w:rFonts w:ascii="標楷體" w:eastAsia="標楷體" w:hAnsi="標楷體"/>
          <w:szCs w:val="24"/>
        </w:rPr>
      </w:pPr>
      <w:r w:rsidRPr="001823F1">
        <w:rPr>
          <w:rFonts w:ascii="標楷體" w:eastAsia="標楷體" w:hAnsi="標楷體" w:hint="eastAsia"/>
          <w:szCs w:val="24"/>
        </w:rPr>
        <w:t>本工</w:t>
      </w:r>
      <w:r>
        <w:rPr>
          <w:rFonts w:ascii="標楷體" w:eastAsia="標楷體" w:hAnsi="標楷體" w:hint="eastAsia"/>
          <w:szCs w:val="24"/>
        </w:rPr>
        <w:t>程</w:t>
      </w:r>
      <w:r w:rsidRPr="001823F1">
        <w:rPr>
          <w:rFonts w:ascii="標楷體" w:eastAsia="標楷體" w:hAnsi="標楷體" w:hint="eastAsia"/>
          <w:szCs w:val="24"/>
        </w:rPr>
        <w:t>倘因政策或法令變更，得依</w:t>
      </w:r>
      <w:r w:rsidRPr="00195807">
        <w:rPr>
          <w:rFonts w:ascii="標楷體" w:eastAsia="標楷體" w:hAnsi="標楷體" w:hint="eastAsia"/>
          <w:color w:val="FF0000"/>
          <w:szCs w:val="24"/>
        </w:rPr>
        <w:t>政府採購法第</w:t>
      </w:r>
      <w:r w:rsidRPr="00195807">
        <w:rPr>
          <w:rFonts w:ascii="標楷體" w:eastAsia="標楷體" w:hAnsi="標楷體"/>
          <w:color w:val="FF0000"/>
          <w:szCs w:val="24"/>
        </w:rPr>
        <w:t>64</w:t>
      </w:r>
      <w:r w:rsidRPr="00195807">
        <w:rPr>
          <w:rFonts w:ascii="標楷體" w:eastAsia="標楷體" w:hAnsi="標楷體" w:hint="eastAsia"/>
          <w:color w:val="FF0000"/>
          <w:szCs w:val="24"/>
        </w:rPr>
        <w:t>條規定</w:t>
      </w:r>
      <w:r w:rsidRPr="001823F1">
        <w:rPr>
          <w:rFonts w:ascii="標楷體" w:eastAsia="標楷體" w:hAnsi="標楷體" w:hint="eastAsia"/>
          <w:szCs w:val="24"/>
        </w:rPr>
        <w:t>辦理。</w:t>
      </w:r>
    </w:p>
    <w:p w:rsidR="00DD171B" w:rsidRPr="001823F1" w:rsidRDefault="00DD171B" w:rsidP="00DB35D4">
      <w:pPr>
        <w:numPr>
          <w:ilvl w:val="0"/>
          <w:numId w:val="24"/>
        </w:numPr>
        <w:spacing w:after="120"/>
        <w:ind w:left="1276" w:hanging="1270"/>
        <w:jc w:val="both"/>
        <w:rPr>
          <w:rFonts w:ascii="標楷體" w:eastAsia="標楷體" w:hAnsi="標楷體"/>
          <w:szCs w:val="24"/>
        </w:rPr>
      </w:pPr>
      <w:r w:rsidRPr="001823F1">
        <w:rPr>
          <w:rFonts w:ascii="標楷體" w:eastAsia="標楷體" w:hAnsi="標楷體" w:hint="eastAsia"/>
          <w:szCs w:val="24"/>
        </w:rPr>
        <w:t>本</w:t>
      </w:r>
      <w:r w:rsidRPr="00195807">
        <w:rPr>
          <w:rFonts w:ascii="標楷體" w:eastAsia="標楷體" w:hAnsi="標楷體" w:hint="eastAsia"/>
          <w:color w:val="FF0000"/>
          <w:szCs w:val="24"/>
        </w:rPr>
        <w:t>附加規定於</w:t>
      </w:r>
      <w:r w:rsidRPr="001823F1">
        <w:rPr>
          <w:rFonts w:ascii="標楷體" w:eastAsia="標楷體" w:hAnsi="標楷體" w:hint="eastAsia"/>
          <w:szCs w:val="24"/>
        </w:rPr>
        <w:t>訂約時作為契約文件之一，未載明之事項，依政府採購相關法令辦理。</w:t>
      </w:r>
    </w:p>
    <w:p w:rsidR="00DD171B" w:rsidRPr="001823F1" w:rsidRDefault="00DD171B">
      <w:pPr>
        <w:spacing w:after="120"/>
        <w:ind w:left="964" w:hanging="964"/>
        <w:jc w:val="both"/>
        <w:textDirection w:val="lrTbV"/>
        <w:rPr>
          <w:rFonts w:ascii="標楷體" w:eastAsia="標楷體" w:hAnsi="標楷體"/>
          <w:szCs w:val="24"/>
        </w:rPr>
      </w:pPr>
      <w:r>
        <w:rPr>
          <w:rFonts w:ascii="標楷體" w:eastAsia="標楷體" w:hAnsi="標楷體"/>
          <w:szCs w:val="24"/>
        </w:rPr>
        <w:br w:type="page"/>
      </w:r>
      <w:r w:rsidRPr="001823F1">
        <w:rPr>
          <w:rFonts w:ascii="標楷體" w:eastAsia="標楷體" w:hAnsi="標楷體" w:hint="eastAsia"/>
          <w:szCs w:val="24"/>
        </w:rPr>
        <w:t>附件</w:t>
      </w:r>
      <w:r w:rsidRPr="001823F1">
        <w:rPr>
          <w:rFonts w:ascii="標楷體" w:eastAsia="標楷體" w:hAnsi="標楷體"/>
          <w:szCs w:val="24"/>
        </w:rPr>
        <w:t>1</w:t>
      </w:r>
    </w:p>
    <w:p w:rsidR="00DD171B" w:rsidRPr="001823F1" w:rsidRDefault="00DD171B" w:rsidP="0082684A">
      <w:pPr>
        <w:pStyle w:val="NormalWeb"/>
        <w:snapToGrid w:val="0"/>
        <w:spacing w:line="360" w:lineRule="exact"/>
        <w:ind w:left="720"/>
        <w:jc w:val="center"/>
        <w:rPr>
          <w:rFonts w:ascii="標楷體" w:eastAsia="標楷體" w:hAnsi="標楷體"/>
          <w:bCs/>
        </w:rPr>
      </w:pPr>
      <w:r w:rsidRPr="001823F1">
        <w:rPr>
          <w:rFonts w:ascii="標楷體" w:eastAsia="標楷體" w:hAnsi="標楷體" w:hint="eastAsia"/>
          <w:bCs/>
        </w:rPr>
        <w:t>依政府採購法第</w:t>
      </w:r>
      <w:r w:rsidRPr="001823F1">
        <w:rPr>
          <w:rFonts w:ascii="標楷體" w:eastAsia="標楷體" w:hAnsi="標楷體"/>
          <w:bCs/>
        </w:rPr>
        <w:t>58</w:t>
      </w:r>
      <w:r w:rsidRPr="001823F1">
        <w:rPr>
          <w:rFonts w:ascii="標楷體" w:eastAsia="標楷體" w:hAnsi="標楷體" w:hint="eastAsia"/>
          <w:bCs/>
        </w:rPr>
        <w:t>條處理總標價</w:t>
      </w:r>
    </w:p>
    <w:p w:rsidR="00DD171B" w:rsidRPr="001823F1" w:rsidRDefault="00DD171B" w:rsidP="0082684A">
      <w:pPr>
        <w:pStyle w:val="NormalWeb"/>
        <w:snapToGrid w:val="0"/>
        <w:spacing w:line="360" w:lineRule="exact"/>
        <w:ind w:left="720"/>
        <w:jc w:val="center"/>
        <w:rPr>
          <w:rFonts w:ascii="標楷體" w:eastAsia="標楷體" w:hAnsi="標楷體"/>
          <w:bCs/>
        </w:rPr>
      </w:pPr>
      <w:r w:rsidRPr="001823F1">
        <w:rPr>
          <w:rFonts w:ascii="標楷體" w:eastAsia="標楷體" w:hAnsi="標楷體" w:hint="eastAsia"/>
          <w:bCs/>
        </w:rPr>
        <w:t>低於底價</w:t>
      </w:r>
      <w:r w:rsidRPr="00C0488E">
        <w:rPr>
          <w:rFonts w:ascii="標楷體" w:eastAsia="標楷體" w:hAnsi="標楷體"/>
        </w:rPr>
        <w:t>80%</w:t>
      </w:r>
      <w:r w:rsidRPr="001823F1">
        <w:rPr>
          <w:rFonts w:ascii="標楷體" w:eastAsia="標楷體" w:hAnsi="標楷體" w:hint="eastAsia"/>
          <w:bCs/>
        </w:rPr>
        <w:t>案件之執行程序</w:t>
      </w:r>
    </w:p>
    <w:p w:rsidR="00DD171B" w:rsidRPr="001823F1" w:rsidRDefault="00DD171B" w:rsidP="0082684A">
      <w:pPr>
        <w:jc w:val="center"/>
        <w:rPr>
          <w:rFonts w:ascii="標楷體" w:eastAsia="標楷體" w:hAnsi="標楷體"/>
          <w:bCs/>
          <w:szCs w:val="24"/>
        </w:rPr>
      </w:pPr>
    </w:p>
    <w:tbl>
      <w:tblPr>
        <w:tblW w:w="4903" w:type="pct"/>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403"/>
        <w:gridCol w:w="3923"/>
        <w:gridCol w:w="5078"/>
      </w:tblGrid>
      <w:tr w:rsidR="00DD171B" w:rsidRPr="001823F1">
        <w:trPr>
          <w:tblCellSpacing w:w="7" w:type="dxa"/>
        </w:trPr>
        <w:tc>
          <w:tcPr>
            <w:tcW w:w="203" w:type="pct"/>
            <w:tcBorders>
              <w:top w:val="outset" w:sz="6" w:space="0" w:color="auto"/>
              <w:bottom w:val="outset" w:sz="6" w:space="0" w:color="auto"/>
              <w:right w:val="outset" w:sz="6" w:space="0" w:color="auto"/>
            </w:tcBorders>
            <w:tcMar>
              <w:top w:w="15" w:type="dxa"/>
              <w:left w:w="15" w:type="dxa"/>
              <w:bottom w:w="15" w:type="dxa"/>
              <w:right w:w="15" w:type="dxa"/>
            </w:tcMar>
          </w:tcPr>
          <w:p w:rsidR="00DD171B" w:rsidRPr="001823F1" w:rsidRDefault="00DD171B" w:rsidP="00F01AFC">
            <w:pPr>
              <w:pStyle w:val="NormalWeb"/>
              <w:spacing w:line="340" w:lineRule="exact"/>
              <w:jc w:val="center"/>
              <w:rPr>
                <w:rFonts w:ascii="標楷體" w:eastAsia="標楷體" w:hAnsi="標楷體"/>
              </w:rPr>
            </w:pPr>
            <w:r w:rsidRPr="001823F1">
              <w:rPr>
                <w:rFonts w:ascii="標楷體" w:eastAsia="標楷體" w:hAnsi="標楷體" w:hint="eastAsia"/>
              </w:rPr>
              <w:t>項次</w:t>
            </w:r>
          </w:p>
        </w:tc>
        <w:tc>
          <w:tcPr>
            <w:tcW w:w="207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DD171B" w:rsidRPr="001823F1" w:rsidRDefault="00DD171B" w:rsidP="00F01AFC">
            <w:pPr>
              <w:pStyle w:val="NormalWeb"/>
              <w:spacing w:line="340" w:lineRule="exact"/>
              <w:jc w:val="center"/>
              <w:rPr>
                <w:rFonts w:ascii="標楷體" w:eastAsia="標楷體" w:hAnsi="標楷體"/>
              </w:rPr>
            </w:pPr>
            <w:r w:rsidRPr="001823F1">
              <w:rPr>
                <w:rFonts w:ascii="標楷體" w:eastAsia="標楷體" w:hAnsi="標楷體" w:hint="eastAsia"/>
              </w:rPr>
              <w:t>最低標廠商總標價態樣</w:t>
            </w:r>
          </w:p>
        </w:tc>
        <w:tc>
          <w:tcPr>
            <w:tcW w:w="2689" w:type="pct"/>
            <w:tcBorders>
              <w:top w:val="outset" w:sz="6" w:space="0" w:color="auto"/>
              <w:left w:val="outset" w:sz="6" w:space="0" w:color="auto"/>
              <w:bottom w:val="outset" w:sz="6" w:space="0" w:color="auto"/>
            </w:tcBorders>
            <w:tcMar>
              <w:top w:w="15" w:type="dxa"/>
              <w:left w:w="15" w:type="dxa"/>
              <w:bottom w:w="15" w:type="dxa"/>
              <w:right w:w="15" w:type="dxa"/>
            </w:tcMar>
          </w:tcPr>
          <w:p w:rsidR="00DD171B" w:rsidRPr="001823F1" w:rsidRDefault="00DD171B" w:rsidP="00F01AFC">
            <w:pPr>
              <w:pStyle w:val="NormalWeb"/>
              <w:spacing w:line="340" w:lineRule="exact"/>
              <w:jc w:val="center"/>
              <w:rPr>
                <w:rFonts w:ascii="標楷體" w:eastAsia="標楷體" w:hAnsi="標楷體"/>
              </w:rPr>
            </w:pPr>
            <w:r w:rsidRPr="001823F1">
              <w:rPr>
                <w:rFonts w:ascii="標楷體" w:eastAsia="標楷體" w:hAnsi="標楷體" w:hint="eastAsia"/>
              </w:rPr>
              <w:t>機關執行程序</w:t>
            </w:r>
          </w:p>
        </w:tc>
      </w:tr>
      <w:tr w:rsidR="00DD171B" w:rsidRPr="001823F1">
        <w:trPr>
          <w:tblCellSpacing w:w="7" w:type="dxa"/>
        </w:trPr>
        <w:tc>
          <w:tcPr>
            <w:tcW w:w="203" w:type="pct"/>
            <w:tcBorders>
              <w:top w:val="outset" w:sz="6" w:space="0" w:color="auto"/>
              <w:bottom w:val="outset" w:sz="6" w:space="0" w:color="auto"/>
              <w:right w:val="outset" w:sz="6" w:space="0" w:color="auto"/>
            </w:tcBorders>
            <w:tcMar>
              <w:top w:w="15" w:type="dxa"/>
              <w:left w:w="15" w:type="dxa"/>
              <w:bottom w:w="15" w:type="dxa"/>
              <w:right w:w="15" w:type="dxa"/>
            </w:tcMar>
          </w:tcPr>
          <w:p w:rsidR="00DD171B" w:rsidRPr="001823F1" w:rsidRDefault="00DD171B" w:rsidP="00F01AFC">
            <w:pPr>
              <w:pStyle w:val="NormalWeb"/>
              <w:spacing w:line="340" w:lineRule="exact"/>
              <w:rPr>
                <w:rFonts w:ascii="標楷體" w:eastAsia="標楷體" w:hAnsi="標楷體"/>
              </w:rPr>
            </w:pPr>
            <w:r w:rsidRPr="001823F1">
              <w:rPr>
                <w:rFonts w:ascii="標楷體" w:eastAsia="標楷體" w:hAnsi="標楷體" w:hint="eastAsia"/>
              </w:rPr>
              <w:t>一</w:t>
            </w:r>
          </w:p>
        </w:tc>
        <w:tc>
          <w:tcPr>
            <w:tcW w:w="207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DD171B" w:rsidRPr="001823F1" w:rsidRDefault="00DD171B" w:rsidP="00F01AFC">
            <w:pPr>
              <w:pStyle w:val="NormalWeb"/>
              <w:spacing w:line="340" w:lineRule="exact"/>
              <w:rPr>
                <w:rFonts w:ascii="標楷體" w:eastAsia="標楷體" w:hAnsi="標楷體"/>
              </w:rPr>
            </w:pPr>
            <w:r w:rsidRPr="001823F1">
              <w:rPr>
                <w:rFonts w:ascii="標楷體" w:eastAsia="標楷體" w:hAnsi="標楷體" w:hint="eastAsia"/>
              </w:rPr>
              <w:t>合於招標文件規定之最低標廠商</w:t>
            </w:r>
            <w:r w:rsidRPr="001823F1">
              <w:rPr>
                <w:rFonts w:ascii="標楷體" w:eastAsia="標楷體" w:hAnsi="標楷體"/>
              </w:rPr>
              <w:t>(</w:t>
            </w:r>
            <w:r w:rsidRPr="001823F1">
              <w:rPr>
                <w:rFonts w:ascii="標楷體" w:eastAsia="標楷體" w:hAnsi="標楷體" w:hint="eastAsia"/>
              </w:rPr>
              <w:t>以下簡稱最低標</w:t>
            </w:r>
            <w:r w:rsidRPr="001823F1">
              <w:rPr>
                <w:rFonts w:ascii="標楷體" w:eastAsia="標楷體" w:hAnsi="標楷體"/>
              </w:rPr>
              <w:t>)</w:t>
            </w:r>
            <w:r w:rsidRPr="001823F1">
              <w:rPr>
                <w:rFonts w:ascii="標楷體" w:eastAsia="標楷體" w:hAnsi="標楷體" w:hint="eastAsia"/>
              </w:rPr>
              <w:t>，其總標價在底價以下，但未低於底價之</w:t>
            </w:r>
            <w:r w:rsidRPr="00E804C5">
              <w:rPr>
                <w:rFonts w:ascii="標楷體" w:eastAsia="標楷體" w:hAnsi="標楷體"/>
              </w:rPr>
              <w:t>80%</w:t>
            </w:r>
            <w:r w:rsidRPr="001823F1">
              <w:rPr>
                <w:rFonts w:ascii="標楷體" w:eastAsia="標楷體" w:hAnsi="標楷體" w:hint="eastAsia"/>
              </w:rPr>
              <w:t>，該最低標主動表示標價錯誤，要求不決標予該廠商或不接受決標、拒不簽約。</w:t>
            </w:r>
          </w:p>
        </w:tc>
        <w:tc>
          <w:tcPr>
            <w:tcW w:w="2689" w:type="pct"/>
            <w:tcBorders>
              <w:top w:val="outset" w:sz="6" w:space="0" w:color="auto"/>
              <w:left w:val="outset" w:sz="6" w:space="0" w:color="auto"/>
              <w:bottom w:val="outset" w:sz="6" w:space="0" w:color="auto"/>
            </w:tcBorders>
            <w:tcMar>
              <w:top w:w="15" w:type="dxa"/>
              <w:left w:w="15" w:type="dxa"/>
              <w:bottom w:w="15" w:type="dxa"/>
              <w:right w:w="15" w:type="dxa"/>
            </w:tcMar>
          </w:tcPr>
          <w:p w:rsidR="00DD171B" w:rsidRPr="001823F1" w:rsidRDefault="00DD171B" w:rsidP="00F01AFC">
            <w:pPr>
              <w:pStyle w:val="NormalWeb"/>
              <w:spacing w:line="340" w:lineRule="exact"/>
              <w:rPr>
                <w:rFonts w:ascii="標楷體" w:eastAsia="標楷體" w:hAnsi="標楷體"/>
              </w:rPr>
            </w:pPr>
            <w:r w:rsidRPr="001823F1">
              <w:rPr>
                <w:rFonts w:ascii="標楷體" w:eastAsia="標楷體" w:hAnsi="標楷體" w:hint="eastAsia"/>
              </w:rPr>
              <w:t>無政府採購法</w:t>
            </w:r>
            <w:r w:rsidRPr="001823F1">
              <w:rPr>
                <w:rFonts w:ascii="標楷體" w:eastAsia="標楷體" w:hAnsi="標楷體"/>
              </w:rPr>
              <w:t>(</w:t>
            </w:r>
            <w:r w:rsidRPr="001823F1">
              <w:rPr>
                <w:rFonts w:ascii="標楷體" w:eastAsia="標楷體" w:hAnsi="標楷體" w:hint="eastAsia"/>
              </w:rPr>
              <w:t>以下簡稱採購法</w:t>
            </w:r>
            <w:r w:rsidRPr="001823F1">
              <w:rPr>
                <w:rFonts w:ascii="標楷體" w:eastAsia="標楷體" w:hAnsi="標楷體"/>
              </w:rPr>
              <w:t>)</w:t>
            </w:r>
            <w:r w:rsidRPr="001823F1">
              <w:rPr>
                <w:rFonts w:ascii="標楷體" w:eastAsia="標楷體" w:hAnsi="標楷體" w:hint="eastAsia"/>
              </w:rPr>
              <w:t>第</w:t>
            </w:r>
            <w:r w:rsidRPr="001823F1">
              <w:rPr>
                <w:rFonts w:ascii="標楷體" w:eastAsia="標楷體" w:hAnsi="標楷體"/>
              </w:rPr>
              <w:t>58</w:t>
            </w:r>
            <w:r w:rsidRPr="001823F1">
              <w:rPr>
                <w:rFonts w:ascii="標楷體" w:eastAsia="標楷體" w:hAnsi="標楷體" w:hint="eastAsia"/>
              </w:rPr>
              <w:t>條之適用。不接受該最低標要求，照價決標。如最低標不接受決標或拒不簽約，依採購法第</w:t>
            </w:r>
            <w:r w:rsidRPr="001823F1">
              <w:rPr>
                <w:rFonts w:ascii="標楷體" w:eastAsia="標楷體" w:hAnsi="標楷體"/>
              </w:rPr>
              <w:t>101</w:t>
            </w:r>
            <w:r w:rsidRPr="001823F1">
              <w:rPr>
                <w:rFonts w:ascii="標楷體" w:eastAsia="標楷體" w:hAnsi="標楷體" w:hint="eastAsia"/>
              </w:rPr>
              <w:t>條、第</w:t>
            </w:r>
            <w:r w:rsidRPr="001823F1">
              <w:rPr>
                <w:rFonts w:ascii="標楷體" w:eastAsia="標楷體" w:hAnsi="標楷體"/>
              </w:rPr>
              <w:t>102</w:t>
            </w:r>
            <w:r w:rsidRPr="001823F1">
              <w:rPr>
                <w:rFonts w:ascii="標楷體" w:eastAsia="標楷體" w:hAnsi="標楷體" w:hint="eastAsia"/>
              </w:rPr>
              <w:t>條，並得依其施行細則第</w:t>
            </w:r>
            <w:r w:rsidRPr="001823F1">
              <w:rPr>
                <w:rFonts w:ascii="標楷體" w:eastAsia="標楷體" w:hAnsi="標楷體"/>
              </w:rPr>
              <w:t>58</w:t>
            </w:r>
            <w:r w:rsidRPr="001823F1">
              <w:rPr>
                <w:rFonts w:ascii="標楷體" w:eastAsia="標楷體" w:hAnsi="標楷體" w:hint="eastAsia"/>
              </w:rPr>
              <w:t>條第</w:t>
            </w:r>
            <w:r w:rsidRPr="001823F1">
              <w:rPr>
                <w:rFonts w:ascii="標楷體" w:eastAsia="標楷體" w:hAnsi="標楷體"/>
              </w:rPr>
              <w:t>2</w:t>
            </w:r>
            <w:r w:rsidRPr="001823F1">
              <w:rPr>
                <w:rFonts w:ascii="標楷體" w:eastAsia="標楷體" w:hAnsi="標楷體" w:hint="eastAsia"/>
              </w:rPr>
              <w:t>項規定處理。如有押標金，依招標文件之規定不予發還。</w:t>
            </w:r>
          </w:p>
        </w:tc>
      </w:tr>
      <w:tr w:rsidR="00DD171B" w:rsidRPr="001823F1">
        <w:trPr>
          <w:tblCellSpacing w:w="7" w:type="dxa"/>
        </w:trPr>
        <w:tc>
          <w:tcPr>
            <w:tcW w:w="203" w:type="pct"/>
            <w:tcBorders>
              <w:top w:val="outset" w:sz="6" w:space="0" w:color="auto"/>
              <w:bottom w:val="outset" w:sz="6" w:space="0" w:color="auto"/>
              <w:right w:val="outset" w:sz="6" w:space="0" w:color="auto"/>
            </w:tcBorders>
            <w:tcMar>
              <w:top w:w="15" w:type="dxa"/>
              <w:left w:w="15" w:type="dxa"/>
              <w:bottom w:w="15" w:type="dxa"/>
              <w:right w:w="15" w:type="dxa"/>
            </w:tcMar>
          </w:tcPr>
          <w:p w:rsidR="00DD171B" w:rsidRPr="001823F1" w:rsidRDefault="00DD171B" w:rsidP="00F01AFC">
            <w:pPr>
              <w:pStyle w:val="NormalWeb"/>
              <w:spacing w:line="340" w:lineRule="exact"/>
              <w:rPr>
                <w:rFonts w:ascii="標楷體" w:eastAsia="標楷體" w:hAnsi="標楷體"/>
              </w:rPr>
            </w:pPr>
            <w:r w:rsidRPr="001823F1">
              <w:rPr>
                <w:rFonts w:ascii="標楷體" w:eastAsia="標楷體" w:hAnsi="標楷體" w:hint="eastAsia"/>
              </w:rPr>
              <w:t>二</w:t>
            </w:r>
          </w:p>
        </w:tc>
        <w:tc>
          <w:tcPr>
            <w:tcW w:w="207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DD171B" w:rsidRPr="001823F1" w:rsidRDefault="00DD171B" w:rsidP="00F01AFC">
            <w:pPr>
              <w:pStyle w:val="NormalWeb"/>
              <w:spacing w:line="340" w:lineRule="exact"/>
              <w:rPr>
                <w:rFonts w:ascii="標楷體" w:eastAsia="標楷體" w:hAnsi="標楷體"/>
              </w:rPr>
            </w:pPr>
            <w:r w:rsidRPr="001823F1">
              <w:rPr>
                <w:rFonts w:ascii="標楷體" w:eastAsia="標楷體" w:hAnsi="標楷體" w:hint="eastAsia"/>
              </w:rPr>
              <w:t>最低標之總標價低於底價之</w:t>
            </w:r>
            <w:r w:rsidRPr="00E804C5">
              <w:rPr>
                <w:rFonts w:ascii="標楷體" w:eastAsia="標楷體" w:hAnsi="標楷體"/>
              </w:rPr>
              <w:t>80%</w:t>
            </w:r>
            <w:r w:rsidRPr="001823F1">
              <w:rPr>
                <w:rFonts w:ascii="標楷體" w:eastAsia="標楷體" w:hAnsi="標楷體" w:hint="eastAsia"/>
              </w:rPr>
              <w:t>，機關認為該總標價無顯不合理，無降低品質、不能誠信履約之虞或其他特殊情形。</w:t>
            </w:r>
          </w:p>
        </w:tc>
        <w:tc>
          <w:tcPr>
            <w:tcW w:w="2689" w:type="pct"/>
            <w:tcBorders>
              <w:top w:val="outset" w:sz="6" w:space="0" w:color="auto"/>
              <w:left w:val="outset" w:sz="6" w:space="0" w:color="auto"/>
              <w:bottom w:val="outset" w:sz="6" w:space="0" w:color="auto"/>
            </w:tcBorders>
            <w:tcMar>
              <w:top w:w="15" w:type="dxa"/>
              <w:left w:w="15" w:type="dxa"/>
              <w:bottom w:w="15" w:type="dxa"/>
              <w:right w:w="15" w:type="dxa"/>
            </w:tcMar>
          </w:tcPr>
          <w:p w:rsidR="00DD171B" w:rsidRPr="001823F1" w:rsidRDefault="00DD171B" w:rsidP="002C6086">
            <w:pPr>
              <w:pStyle w:val="NormalWeb"/>
              <w:spacing w:line="340" w:lineRule="exact"/>
              <w:rPr>
                <w:rFonts w:ascii="標楷體" w:eastAsia="標楷體" w:hAnsi="標楷體"/>
              </w:rPr>
            </w:pPr>
            <w:r w:rsidRPr="001823F1">
              <w:rPr>
                <w:rFonts w:ascii="標楷體" w:eastAsia="標楷體" w:hAnsi="標楷體" w:hint="eastAsia"/>
              </w:rPr>
              <w:t>無需通知最低標提出說明及差額保證金，照價決標予最低標。最低標如不接受決標或拒不簽約，處理方式同第</w:t>
            </w:r>
            <w:r w:rsidRPr="001823F1">
              <w:rPr>
                <w:rFonts w:ascii="標楷體" w:eastAsia="標楷體" w:hAnsi="標楷體"/>
                <w:b/>
              </w:rPr>
              <w:t>1</w:t>
            </w:r>
            <w:r w:rsidRPr="001823F1">
              <w:rPr>
                <w:rFonts w:ascii="標楷體" w:eastAsia="標楷體" w:hAnsi="標楷體" w:hint="eastAsia"/>
              </w:rPr>
              <w:t>項。</w:t>
            </w:r>
          </w:p>
        </w:tc>
      </w:tr>
      <w:tr w:rsidR="00DD171B" w:rsidRPr="001823F1">
        <w:trPr>
          <w:tblCellSpacing w:w="7" w:type="dxa"/>
        </w:trPr>
        <w:tc>
          <w:tcPr>
            <w:tcW w:w="203" w:type="pct"/>
            <w:tcBorders>
              <w:top w:val="outset" w:sz="6" w:space="0" w:color="auto"/>
              <w:bottom w:val="outset" w:sz="6" w:space="0" w:color="auto"/>
              <w:right w:val="outset" w:sz="6" w:space="0" w:color="auto"/>
            </w:tcBorders>
            <w:tcMar>
              <w:top w:w="15" w:type="dxa"/>
              <w:left w:w="15" w:type="dxa"/>
              <w:bottom w:w="15" w:type="dxa"/>
              <w:right w:w="15" w:type="dxa"/>
            </w:tcMar>
          </w:tcPr>
          <w:p w:rsidR="00DD171B" w:rsidRPr="001823F1" w:rsidRDefault="00DD171B" w:rsidP="00F01AFC">
            <w:pPr>
              <w:pStyle w:val="NormalWeb"/>
              <w:spacing w:line="340" w:lineRule="exact"/>
              <w:rPr>
                <w:rFonts w:ascii="標楷體" w:eastAsia="標楷體" w:hAnsi="標楷體"/>
              </w:rPr>
            </w:pPr>
            <w:r w:rsidRPr="001823F1">
              <w:rPr>
                <w:rFonts w:ascii="標楷體" w:eastAsia="標楷體" w:hAnsi="標楷體" w:hint="eastAsia"/>
              </w:rPr>
              <w:t>三</w:t>
            </w:r>
          </w:p>
        </w:tc>
        <w:tc>
          <w:tcPr>
            <w:tcW w:w="207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DD171B" w:rsidRPr="001823F1" w:rsidRDefault="00DD171B" w:rsidP="00F01AFC">
            <w:pPr>
              <w:pStyle w:val="NormalWeb"/>
              <w:spacing w:line="340" w:lineRule="exact"/>
              <w:rPr>
                <w:rFonts w:ascii="標楷體" w:eastAsia="標楷體" w:hAnsi="標楷體"/>
              </w:rPr>
            </w:pPr>
            <w:r w:rsidRPr="001823F1">
              <w:rPr>
                <w:rFonts w:ascii="標楷體" w:eastAsia="標楷體" w:hAnsi="標楷體" w:hint="eastAsia"/>
              </w:rPr>
              <w:t>同前。但該最低標主動表示標價錯誤，要求不決標予該廠商或不接受決標、拒不簽約。</w:t>
            </w:r>
          </w:p>
        </w:tc>
        <w:tc>
          <w:tcPr>
            <w:tcW w:w="2689" w:type="pct"/>
            <w:tcBorders>
              <w:top w:val="outset" w:sz="6" w:space="0" w:color="auto"/>
              <w:left w:val="outset" w:sz="6" w:space="0" w:color="auto"/>
              <w:bottom w:val="outset" w:sz="6" w:space="0" w:color="auto"/>
            </w:tcBorders>
            <w:tcMar>
              <w:top w:w="15" w:type="dxa"/>
              <w:left w:w="15" w:type="dxa"/>
              <w:bottom w:w="15" w:type="dxa"/>
              <w:right w:w="15" w:type="dxa"/>
            </w:tcMar>
          </w:tcPr>
          <w:p w:rsidR="00DD171B" w:rsidRPr="001823F1" w:rsidRDefault="00DD171B" w:rsidP="00F01AFC">
            <w:pPr>
              <w:pStyle w:val="NormalWeb"/>
              <w:spacing w:line="340" w:lineRule="exact"/>
              <w:rPr>
                <w:rFonts w:ascii="標楷體" w:eastAsia="標楷體" w:hAnsi="標楷體"/>
              </w:rPr>
            </w:pPr>
            <w:r w:rsidRPr="001823F1">
              <w:rPr>
                <w:rFonts w:ascii="標楷體" w:eastAsia="標楷體" w:hAnsi="標楷體" w:hint="eastAsia"/>
              </w:rPr>
              <w:t>無需通知最低標提出說明及差額保證金，不接受最低標要求，照價決標予最低標。最低標如不接受決標或拒不簽約，處理方式同第</w:t>
            </w:r>
            <w:r w:rsidRPr="001823F1">
              <w:rPr>
                <w:rFonts w:ascii="標楷體" w:eastAsia="標楷體" w:hAnsi="標楷體"/>
              </w:rPr>
              <w:t>1</w:t>
            </w:r>
            <w:r w:rsidRPr="001823F1">
              <w:rPr>
                <w:rFonts w:ascii="標楷體" w:eastAsia="標楷體" w:hAnsi="標楷體" w:hint="eastAsia"/>
              </w:rPr>
              <w:t>項。</w:t>
            </w:r>
          </w:p>
        </w:tc>
      </w:tr>
      <w:tr w:rsidR="00DD171B" w:rsidRPr="001823F1">
        <w:trPr>
          <w:tblCellSpacing w:w="7" w:type="dxa"/>
        </w:trPr>
        <w:tc>
          <w:tcPr>
            <w:tcW w:w="203" w:type="pct"/>
            <w:tcBorders>
              <w:top w:val="outset" w:sz="6" w:space="0" w:color="auto"/>
              <w:bottom w:val="outset" w:sz="6" w:space="0" w:color="auto"/>
              <w:right w:val="outset" w:sz="6" w:space="0" w:color="auto"/>
            </w:tcBorders>
            <w:tcMar>
              <w:top w:w="15" w:type="dxa"/>
              <w:left w:w="15" w:type="dxa"/>
              <w:bottom w:w="15" w:type="dxa"/>
              <w:right w:w="15" w:type="dxa"/>
            </w:tcMar>
          </w:tcPr>
          <w:p w:rsidR="00DD171B" w:rsidRPr="001823F1" w:rsidRDefault="00DD171B" w:rsidP="00F01AFC">
            <w:pPr>
              <w:pStyle w:val="NormalWeb"/>
              <w:spacing w:line="340" w:lineRule="exact"/>
              <w:rPr>
                <w:rFonts w:ascii="標楷體" w:eastAsia="標楷體" w:hAnsi="標楷體"/>
              </w:rPr>
            </w:pPr>
            <w:r w:rsidRPr="001823F1">
              <w:rPr>
                <w:rFonts w:ascii="標楷體" w:eastAsia="標楷體" w:hAnsi="標楷體" w:hint="eastAsia"/>
              </w:rPr>
              <w:t>四</w:t>
            </w:r>
          </w:p>
        </w:tc>
        <w:tc>
          <w:tcPr>
            <w:tcW w:w="207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DD171B" w:rsidRPr="001823F1" w:rsidRDefault="00DD171B" w:rsidP="00F01AFC">
            <w:pPr>
              <w:pStyle w:val="NormalWeb"/>
              <w:spacing w:line="340" w:lineRule="exact"/>
              <w:rPr>
                <w:rFonts w:ascii="標楷體" w:eastAsia="標楷體" w:hAnsi="標楷體"/>
              </w:rPr>
            </w:pPr>
            <w:r w:rsidRPr="001823F1">
              <w:rPr>
                <w:rFonts w:ascii="標楷體" w:eastAsia="標楷體" w:hAnsi="標楷體" w:hint="eastAsia"/>
              </w:rPr>
              <w:t>最低標之總標價低於底價之</w:t>
            </w:r>
            <w:r w:rsidRPr="00E804C5">
              <w:rPr>
                <w:rFonts w:ascii="標楷體" w:eastAsia="標楷體" w:hAnsi="標楷體"/>
              </w:rPr>
              <w:t>80%</w:t>
            </w:r>
            <w:r w:rsidRPr="001823F1">
              <w:rPr>
                <w:rFonts w:ascii="標楷體" w:eastAsia="標楷體" w:hAnsi="標楷體" w:hint="eastAsia"/>
              </w:rPr>
              <w:t>，但在底價之</w:t>
            </w:r>
            <w:r w:rsidRPr="001823F1">
              <w:rPr>
                <w:rFonts w:ascii="標楷體" w:eastAsia="標楷體" w:hAnsi="標楷體"/>
              </w:rPr>
              <w:t>70%</w:t>
            </w:r>
            <w:r w:rsidRPr="001823F1">
              <w:rPr>
                <w:rFonts w:ascii="標楷體" w:eastAsia="標楷體" w:hAnsi="標楷體" w:hint="eastAsia"/>
              </w:rPr>
              <w:t>以上，機關認為顯不合理，有降低品質、不能誠信履約之虞或其他特殊情形。</w:t>
            </w:r>
          </w:p>
        </w:tc>
        <w:tc>
          <w:tcPr>
            <w:tcW w:w="2689" w:type="pct"/>
            <w:tcBorders>
              <w:top w:val="outset" w:sz="6" w:space="0" w:color="auto"/>
              <w:left w:val="outset" w:sz="6" w:space="0" w:color="auto"/>
              <w:bottom w:val="outset" w:sz="6" w:space="0" w:color="auto"/>
            </w:tcBorders>
            <w:tcMar>
              <w:top w:w="15" w:type="dxa"/>
              <w:left w:w="15" w:type="dxa"/>
              <w:bottom w:w="15" w:type="dxa"/>
              <w:right w:w="15" w:type="dxa"/>
            </w:tcMar>
          </w:tcPr>
          <w:p w:rsidR="00DD171B" w:rsidRPr="001823F1" w:rsidRDefault="00DD171B" w:rsidP="00F01AFC">
            <w:pPr>
              <w:pStyle w:val="NormalWeb"/>
              <w:spacing w:line="340" w:lineRule="exact"/>
              <w:jc w:val="both"/>
              <w:rPr>
                <w:rFonts w:ascii="標楷體" w:eastAsia="標楷體" w:hAnsi="標楷體"/>
              </w:rPr>
            </w:pPr>
            <w:r w:rsidRPr="001823F1">
              <w:rPr>
                <w:rFonts w:ascii="標楷體" w:eastAsia="標楷體" w:hAnsi="標楷體" w:hint="eastAsia"/>
              </w:rPr>
              <w:t>限期</w:t>
            </w:r>
            <w:r w:rsidRPr="001823F1">
              <w:rPr>
                <w:rFonts w:ascii="標楷體" w:eastAsia="標楷體" w:hAnsi="標楷體"/>
              </w:rPr>
              <w:t>(</w:t>
            </w:r>
            <w:r w:rsidRPr="001823F1">
              <w:rPr>
                <w:rFonts w:ascii="標楷體" w:eastAsia="標楷體" w:hAnsi="標楷體" w:hint="eastAsia"/>
              </w:rPr>
              <w:t>招標機關通知該最低標廠商於通知之日起</w:t>
            </w:r>
            <w:r w:rsidRPr="001823F1">
              <w:rPr>
                <w:rFonts w:ascii="標楷體" w:eastAsia="標楷體" w:hAnsi="標楷體"/>
              </w:rPr>
              <w:t>5</w:t>
            </w:r>
            <w:r w:rsidRPr="001823F1">
              <w:rPr>
                <w:rFonts w:ascii="標楷體" w:eastAsia="標楷體" w:hAnsi="標楷體" w:hint="eastAsia"/>
              </w:rPr>
              <w:t>日內</w:t>
            </w:r>
            <w:r w:rsidRPr="001823F1">
              <w:rPr>
                <w:rFonts w:ascii="標楷體" w:eastAsia="標楷體" w:hAnsi="標楷體"/>
              </w:rPr>
              <w:t>(</w:t>
            </w:r>
            <w:r w:rsidRPr="001823F1">
              <w:rPr>
                <w:rFonts w:ascii="標楷體" w:eastAsia="標楷體" w:hAnsi="標楷體" w:hint="eastAsia"/>
              </w:rPr>
              <w:t>或由機關視個案特性及實際需要，訂定合理之期限</w:t>
            </w:r>
            <w:r w:rsidRPr="001823F1">
              <w:rPr>
                <w:rFonts w:ascii="標楷體" w:eastAsia="標楷體" w:hAnsi="標楷體"/>
              </w:rPr>
              <w:t>)</w:t>
            </w:r>
            <w:r w:rsidRPr="001823F1">
              <w:rPr>
                <w:rFonts w:ascii="標楷體" w:eastAsia="標楷體" w:hAnsi="標楷體" w:hint="eastAsia"/>
              </w:rPr>
              <w:t>通知最低標提出說明</w:t>
            </w:r>
            <w:r w:rsidRPr="001823F1">
              <w:rPr>
                <w:rFonts w:ascii="標楷體" w:eastAsia="標楷體" w:hAnsi="標楷體"/>
              </w:rPr>
              <w:t>)</w:t>
            </w:r>
            <w:r w:rsidRPr="001823F1">
              <w:rPr>
                <w:rFonts w:ascii="標楷體" w:eastAsia="標楷體" w:hAnsi="標楷體" w:hint="eastAsia"/>
              </w:rPr>
              <w:t>，不得未經說明而逕行通知最低標提出擔保</w:t>
            </w:r>
            <w:r w:rsidRPr="001823F1">
              <w:rPr>
                <w:rFonts w:ascii="標楷體" w:eastAsia="標楷體" w:hAnsi="標楷體"/>
              </w:rPr>
              <w:t>(</w:t>
            </w:r>
            <w:r w:rsidRPr="001823F1">
              <w:rPr>
                <w:rFonts w:ascii="標楷體" w:eastAsia="標楷體" w:hAnsi="標楷體" w:hint="eastAsia"/>
              </w:rPr>
              <w:t>即押標金保證金暨其他擔保作業辦法第</w:t>
            </w:r>
            <w:r w:rsidRPr="001823F1">
              <w:rPr>
                <w:rFonts w:ascii="標楷體" w:eastAsia="標楷體" w:hAnsi="標楷體"/>
              </w:rPr>
              <w:t>30</w:t>
            </w:r>
            <w:r w:rsidRPr="001823F1">
              <w:rPr>
                <w:rFonts w:ascii="標楷體" w:eastAsia="標楷體" w:hAnsi="標楷體" w:hint="eastAsia"/>
              </w:rPr>
              <w:t>條所稱「差額保證金」</w:t>
            </w:r>
            <w:r w:rsidRPr="001823F1">
              <w:rPr>
                <w:rFonts w:ascii="標楷體" w:eastAsia="標楷體" w:hAnsi="標楷體"/>
              </w:rPr>
              <w:t>)</w:t>
            </w:r>
            <w:r w:rsidRPr="001823F1">
              <w:rPr>
                <w:rFonts w:ascii="標楷體" w:eastAsia="標楷體" w:hAnsi="標楷體" w:hint="eastAsia"/>
              </w:rPr>
              <w:t>，並視情形為下列之處理：</w:t>
            </w:r>
          </w:p>
          <w:p w:rsidR="00DD171B" w:rsidRPr="001823F1" w:rsidRDefault="00DD171B" w:rsidP="00103CE2">
            <w:pPr>
              <w:pStyle w:val="NormalWeb"/>
              <w:numPr>
                <w:ilvl w:val="0"/>
                <w:numId w:val="20"/>
              </w:numPr>
              <w:tabs>
                <w:tab w:val="clear" w:pos="360"/>
              </w:tabs>
              <w:spacing w:line="340" w:lineRule="exact"/>
              <w:ind w:left="540" w:hanging="540"/>
              <w:jc w:val="both"/>
              <w:rPr>
                <w:rFonts w:ascii="標楷體" w:eastAsia="標楷體" w:hAnsi="標楷體"/>
              </w:rPr>
            </w:pPr>
            <w:r w:rsidRPr="001823F1">
              <w:rPr>
                <w:rFonts w:ascii="標楷體" w:eastAsia="標楷體" w:hAnsi="標楷體" w:hint="eastAsia"/>
              </w:rPr>
              <w:t>最低標於機關通知期限內提出說明，機關認為該說明合理。無需通知最低標提出差額保證金，照價決標予最低標。最低標如不接受決標或拒不簽約，依採購法第</w:t>
            </w:r>
            <w:r w:rsidRPr="001823F1">
              <w:rPr>
                <w:rFonts w:ascii="標楷體" w:eastAsia="標楷體" w:hAnsi="標楷體"/>
              </w:rPr>
              <w:t>101</w:t>
            </w:r>
            <w:r w:rsidRPr="001823F1">
              <w:rPr>
                <w:rFonts w:ascii="標楷體" w:eastAsia="標楷體" w:hAnsi="標楷體" w:hint="eastAsia"/>
              </w:rPr>
              <w:t>條、第</w:t>
            </w:r>
            <w:r w:rsidRPr="001823F1">
              <w:rPr>
                <w:rFonts w:ascii="標楷體" w:eastAsia="標楷體" w:hAnsi="標楷體"/>
              </w:rPr>
              <w:t>102</w:t>
            </w:r>
            <w:r w:rsidRPr="001823F1">
              <w:rPr>
                <w:rFonts w:ascii="標楷體" w:eastAsia="標楷體" w:hAnsi="標楷體" w:hint="eastAsia"/>
              </w:rPr>
              <w:t>條，並得依其施行細則第</w:t>
            </w:r>
            <w:r w:rsidRPr="001823F1">
              <w:rPr>
                <w:rFonts w:ascii="標楷體" w:eastAsia="標楷體" w:hAnsi="標楷體"/>
              </w:rPr>
              <w:t>58</w:t>
            </w:r>
            <w:r w:rsidRPr="001823F1">
              <w:rPr>
                <w:rFonts w:ascii="標楷體" w:eastAsia="標楷體" w:hAnsi="標楷體" w:hint="eastAsia"/>
              </w:rPr>
              <w:t>條第</w:t>
            </w:r>
            <w:r w:rsidRPr="001823F1">
              <w:rPr>
                <w:rFonts w:ascii="標楷體" w:eastAsia="標楷體" w:hAnsi="標楷體"/>
              </w:rPr>
              <w:t>2</w:t>
            </w:r>
            <w:r w:rsidRPr="001823F1">
              <w:rPr>
                <w:rFonts w:ascii="標楷體" w:eastAsia="標楷體" w:hAnsi="標楷體" w:hint="eastAsia"/>
              </w:rPr>
              <w:t>項規定處理。有押標金者，依招標文件之規定不予發還。</w:t>
            </w:r>
          </w:p>
          <w:p w:rsidR="00DD171B" w:rsidRPr="001823F1" w:rsidRDefault="00DD171B" w:rsidP="00103CE2">
            <w:pPr>
              <w:pStyle w:val="NormalWeb"/>
              <w:numPr>
                <w:ilvl w:val="0"/>
                <w:numId w:val="20"/>
              </w:numPr>
              <w:tabs>
                <w:tab w:val="clear" w:pos="360"/>
              </w:tabs>
              <w:spacing w:line="340" w:lineRule="exact"/>
              <w:ind w:left="540" w:hanging="540"/>
              <w:jc w:val="both"/>
              <w:rPr>
                <w:rFonts w:ascii="標楷體" w:eastAsia="標楷體" w:hAnsi="標楷體"/>
              </w:rPr>
            </w:pPr>
            <w:r w:rsidRPr="001823F1">
              <w:rPr>
                <w:rFonts w:ascii="標楷體" w:eastAsia="標楷體" w:hAnsi="標楷體" w:hint="eastAsia"/>
              </w:rPr>
              <w:t>最低標於機關通知期限內提出說明，機關認為該說明顯不合理，有降低品質、不能誠信履約之虞或其他特殊情形者，不通知最低標提出差額保證金，逕不決標予該最低標。該最低標表示願意提出差額保證金者，機關應予拒絕。</w:t>
            </w:r>
          </w:p>
          <w:p w:rsidR="00DD171B" w:rsidRPr="001823F1" w:rsidRDefault="00DD171B" w:rsidP="00103CE2">
            <w:pPr>
              <w:pStyle w:val="NormalWeb"/>
              <w:numPr>
                <w:ilvl w:val="0"/>
                <w:numId w:val="20"/>
              </w:numPr>
              <w:tabs>
                <w:tab w:val="clear" w:pos="360"/>
              </w:tabs>
              <w:spacing w:line="340" w:lineRule="exact"/>
              <w:ind w:left="540" w:hanging="540"/>
              <w:jc w:val="both"/>
              <w:rPr>
                <w:rFonts w:ascii="標楷體" w:eastAsia="標楷體" w:hAnsi="標楷體"/>
              </w:rPr>
            </w:pPr>
            <w:r w:rsidRPr="001823F1">
              <w:rPr>
                <w:rFonts w:ascii="標楷體" w:eastAsia="標楷體" w:hAnsi="標楷體" w:hint="eastAsia"/>
              </w:rPr>
              <w:t>最低標於機關通知期限內提出說明，機關認為該說明尚非完全合理，但如最低標繳納差額保證金，即可避免降低品質不能誠信履約之疑慮者，通知最低標於</w:t>
            </w:r>
            <w:r w:rsidRPr="001823F1">
              <w:rPr>
                <w:rFonts w:ascii="標楷體" w:eastAsia="標楷體" w:hAnsi="標楷體"/>
              </w:rPr>
              <w:t>5</w:t>
            </w:r>
            <w:r w:rsidRPr="001823F1">
              <w:rPr>
                <w:rFonts w:ascii="標楷體" w:eastAsia="標楷體" w:hAnsi="標楷體" w:hint="eastAsia"/>
              </w:rPr>
              <w:t>日內</w:t>
            </w:r>
            <w:r w:rsidRPr="001823F1">
              <w:rPr>
                <w:rFonts w:ascii="標楷體" w:eastAsia="標楷體" w:hAnsi="標楷體"/>
              </w:rPr>
              <w:t>(</w:t>
            </w:r>
            <w:r w:rsidRPr="001823F1">
              <w:rPr>
                <w:rFonts w:ascii="標楷體" w:eastAsia="標楷體" w:hAnsi="標楷體" w:hint="eastAsia"/>
              </w:rPr>
              <w:t>或由機關視個案特性及實際需要，訂定合理之期限</w:t>
            </w:r>
            <w:r w:rsidRPr="001823F1">
              <w:rPr>
                <w:rFonts w:ascii="標楷體" w:eastAsia="標楷體" w:hAnsi="標楷體"/>
              </w:rPr>
              <w:t>)</w:t>
            </w:r>
            <w:r w:rsidRPr="001823F1">
              <w:rPr>
                <w:rFonts w:ascii="標楷體" w:eastAsia="標楷體" w:hAnsi="標楷體" w:hint="eastAsia"/>
              </w:rPr>
              <w:t>提出差額保證金，繳妥後再行決標予該最低標。廠商提出差額保證金後如不接受決標或拒不簽約，依採購法第</w:t>
            </w:r>
            <w:r w:rsidRPr="001823F1">
              <w:rPr>
                <w:rFonts w:ascii="標楷體" w:eastAsia="標楷體" w:hAnsi="標楷體"/>
              </w:rPr>
              <w:t>101</w:t>
            </w:r>
            <w:r w:rsidRPr="001823F1">
              <w:rPr>
                <w:rFonts w:ascii="標楷體" w:eastAsia="標楷體" w:hAnsi="標楷體" w:hint="eastAsia"/>
              </w:rPr>
              <w:t>條、第</w:t>
            </w:r>
            <w:r w:rsidRPr="001823F1">
              <w:rPr>
                <w:rFonts w:ascii="標楷體" w:eastAsia="標楷體" w:hAnsi="標楷體"/>
              </w:rPr>
              <w:t>102</w:t>
            </w:r>
            <w:r w:rsidRPr="001823F1">
              <w:rPr>
                <w:rFonts w:ascii="標楷體" w:eastAsia="標楷體" w:hAnsi="標楷體" w:hint="eastAsia"/>
              </w:rPr>
              <w:t>條，並得依其施行細則第</w:t>
            </w:r>
            <w:r w:rsidRPr="001823F1">
              <w:rPr>
                <w:rFonts w:ascii="標楷體" w:eastAsia="標楷體" w:hAnsi="標楷體"/>
              </w:rPr>
              <w:t>58</w:t>
            </w:r>
            <w:r w:rsidRPr="001823F1">
              <w:rPr>
                <w:rFonts w:ascii="標楷體" w:eastAsia="標楷體" w:hAnsi="標楷體" w:hint="eastAsia"/>
              </w:rPr>
              <w:t>條第</w:t>
            </w:r>
            <w:r w:rsidRPr="001823F1">
              <w:rPr>
                <w:rFonts w:ascii="標楷體" w:eastAsia="標楷體" w:hAnsi="標楷體"/>
              </w:rPr>
              <w:t>2</w:t>
            </w:r>
            <w:r w:rsidRPr="001823F1">
              <w:rPr>
                <w:rFonts w:ascii="標楷體" w:eastAsia="標楷體" w:hAnsi="標楷體" w:hint="eastAsia"/>
              </w:rPr>
              <w:t>項規定處理。有押標金者，依招標文件之規定不予發還。</w:t>
            </w:r>
          </w:p>
          <w:p w:rsidR="00DD171B" w:rsidRPr="001823F1" w:rsidRDefault="00DD171B" w:rsidP="00103CE2">
            <w:pPr>
              <w:pStyle w:val="NormalWeb"/>
              <w:numPr>
                <w:ilvl w:val="0"/>
                <w:numId w:val="20"/>
              </w:numPr>
              <w:tabs>
                <w:tab w:val="clear" w:pos="360"/>
              </w:tabs>
              <w:spacing w:line="340" w:lineRule="exact"/>
              <w:ind w:left="540" w:hanging="540"/>
              <w:jc w:val="both"/>
              <w:rPr>
                <w:rFonts w:ascii="標楷體" w:eastAsia="標楷體" w:hAnsi="標楷體"/>
              </w:rPr>
            </w:pPr>
            <w:r w:rsidRPr="001823F1">
              <w:rPr>
                <w:rFonts w:ascii="標楷體" w:eastAsia="標楷體" w:hAnsi="標楷體" w:hint="eastAsia"/>
              </w:rPr>
              <w:t>最低標未於機關通知期限內提出說明，或其說明尚非完全合理且未於機關通知期限內提出差額保證金者，不決標予該最低標。</w:t>
            </w:r>
          </w:p>
        </w:tc>
      </w:tr>
      <w:tr w:rsidR="00DD171B" w:rsidRPr="001823F1">
        <w:trPr>
          <w:tblCellSpacing w:w="7" w:type="dxa"/>
        </w:trPr>
        <w:tc>
          <w:tcPr>
            <w:tcW w:w="203" w:type="pct"/>
            <w:tcBorders>
              <w:top w:val="outset" w:sz="6" w:space="0" w:color="auto"/>
              <w:bottom w:val="outset" w:sz="6" w:space="0" w:color="auto"/>
              <w:right w:val="outset" w:sz="6" w:space="0" w:color="auto"/>
            </w:tcBorders>
            <w:tcMar>
              <w:top w:w="15" w:type="dxa"/>
              <w:left w:w="15" w:type="dxa"/>
              <w:bottom w:w="15" w:type="dxa"/>
              <w:right w:w="15" w:type="dxa"/>
            </w:tcMar>
          </w:tcPr>
          <w:p w:rsidR="00DD171B" w:rsidRPr="001823F1" w:rsidRDefault="00DD171B" w:rsidP="00F01AFC">
            <w:pPr>
              <w:pStyle w:val="NormalWeb"/>
              <w:spacing w:line="340" w:lineRule="exact"/>
              <w:rPr>
                <w:rFonts w:ascii="標楷體" w:eastAsia="標楷體" w:hAnsi="標楷體"/>
              </w:rPr>
            </w:pPr>
            <w:r w:rsidRPr="001823F1">
              <w:rPr>
                <w:rFonts w:ascii="標楷體" w:eastAsia="標楷體" w:hAnsi="標楷體" w:hint="eastAsia"/>
              </w:rPr>
              <w:t>五</w:t>
            </w:r>
          </w:p>
        </w:tc>
        <w:tc>
          <w:tcPr>
            <w:tcW w:w="207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rsidR="00DD171B" w:rsidRPr="001823F1" w:rsidRDefault="00DD171B" w:rsidP="00316C9E">
            <w:pPr>
              <w:pStyle w:val="NormalWeb"/>
              <w:spacing w:line="340" w:lineRule="exact"/>
              <w:rPr>
                <w:rFonts w:ascii="標楷體" w:eastAsia="標楷體" w:hAnsi="標楷體"/>
              </w:rPr>
            </w:pPr>
            <w:r w:rsidRPr="001823F1">
              <w:rPr>
                <w:rFonts w:ascii="標楷體" w:eastAsia="標楷體" w:hAnsi="標楷體" w:hint="eastAsia"/>
              </w:rPr>
              <w:t>最低標之總標價低於底價之</w:t>
            </w:r>
            <w:r w:rsidRPr="00E804C5">
              <w:rPr>
                <w:rFonts w:ascii="標楷體" w:eastAsia="標楷體" w:hAnsi="標楷體"/>
              </w:rPr>
              <w:t>70%</w:t>
            </w:r>
            <w:r w:rsidRPr="001823F1">
              <w:rPr>
                <w:rFonts w:ascii="標楷體" w:eastAsia="標楷體" w:hAnsi="標楷體" w:hint="eastAsia"/>
              </w:rPr>
              <w:t>，機關認為顯不合理，有降低品質、不能誠信履約之虞或其他特殊情形。</w:t>
            </w:r>
          </w:p>
        </w:tc>
        <w:tc>
          <w:tcPr>
            <w:tcW w:w="2689" w:type="pct"/>
            <w:tcBorders>
              <w:top w:val="outset" w:sz="6" w:space="0" w:color="auto"/>
              <w:left w:val="outset" w:sz="6" w:space="0" w:color="auto"/>
              <w:bottom w:val="outset" w:sz="6" w:space="0" w:color="auto"/>
            </w:tcBorders>
            <w:tcMar>
              <w:top w:w="15" w:type="dxa"/>
              <w:left w:w="15" w:type="dxa"/>
              <w:bottom w:w="15" w:type="dxa"/>
              <w:right w:w="15" w:type="dxa"/>
            </w:tcMar>
          </w:tcPr>
          <w:p w:rsidR="00DD171B" w:rsidRPr="001823F1" w:rsidRDefault="00DD171B" w:rsidP="00F01AFC">
            <w:pPr>
              <w:pStyle w:val="NormalWeb"/>
              <w:spacing w:line="340" w:lineRule="exact"/>
              <w:jc w:val="both"/>
              <w:rPr>
                <w:rFonts w:ascii="標楷體" w:eastAsia="標楷體" w:hAnsi="標楷體"/>
              </w:rPr>
            </w:pPr>
            <w:r w:rsidRPr="001823F1">
              <w:rPr>
                <w:rFonts w:ascii="標楷體" w:eastAsia="標楷體" w:hAnsi="標楷體" w:hint="eastAsia"/>
              </w:rPr>
              <w:t>期限</w:t>
            </w:r>
            <w:r w:rsidRPr="001823F1">
              <w:rPr>
                <w:rFonts w:ascii="標楷體" w:eastAsia="標楷體" w:hAnsi="標楷體"/>
              </w:rPr>
              <w:t>(</w:t>
            </w:r>
            <w:r w:rsidRPr="001823F1">
              <w:rPr>
                <w:rFonts w:ascii="標楷體" w:eastAsia="標楷體" w:hAnsi="標楷體" w:hint="eastAsia"/>
              </w:rPr>
              <w:t>由機關視個案特性及實際需要，訂定合理之期限</w:t>
            </w:r>
            <w:r w:rsidRPr="001823F1">
              <w:rPr>
                <w:rFonts w:ascii="標楷體" w:eastAsia="標楷體" w:hAnsi="標楷體"/>
              </w:rPr>
              <w:t>)</w:t>
            </w:r>
            <w:r w:rsidRPr="001823F1">
              <w:rPr>
                <w:rFonts w:ascii="標楷體" w:eastAsia="標楷體" w:hAnsi="標楷體" w:hint="eastAsia"/>
              </w:rPr>
              <w:t>通知最低標提出說明，並視情形為下列之處理：</w:t>
            </w:r>
          </w:p>
          <w:p w:rsidR="00DD171B" w:rsidRPr="001823F1" w:rsidRDefault="00DD171B" w:rsidP="007358A4">
            <w:pPr>
              <w:pStyle w:val="NormalWeb"/>
              <w:spacing w:line="340" w:lineRule="exact"/>
              <w:ind w:left="480" w:hangingChars="200" w:hanging="480"/>
              <w:jc w:val="both"/>
              <w:rPr>
                <w:rFonts w:ascii="標楷體" w:eastAsia="標楷體" w:hAnsi="標楷體"/>
              </w:rPr>
            </w:pPr>
            <w:r w:rsidRPr="001823F1">
              <w:rPr>
                <w:rFonts w:ascii="標楷體" w:eastAsia="標楷體" w:hAnsi="標楷體" w:hint="eastAsia"/>
              </w:rPr>
              <w:t>一、最低標於機關通知期限內提出說明，機關認為該說明合理，無需通知最低標提出差額保證金，照價決標予最低標。最低標如不接受決標或拒不簽約，依採購法第</w:t>
            </w:r>
            <w:r w:rsidRPr="001823F1">
              <w:rPr>
                <w:rFonts w:ascii="標楷體" w:eastAsia="標楷體" w:hAnsi="標楷體"/>
              </w:rPr>
              <w:t>101</w:t>
            </w:r>
            <w:r w:rsidRPr="001823F1">
              <w:rPr>
                <w:rFonts w:ascii="標楷體" w:eastAsia="標楷體" w:hAnsi="標楷體" w:hint="eastAsia"/>
              </w:rPr>
              <w:t>條、第</w:t>
            </w:r>
            <w:r w:rsidRPr="001823F1">
              <w:rPr>
                <w:rFonts w:ascii="標楷體" w:eastAsia="標楷體" w:hAnsi="標楷體"/>
              </w:rPr>
              <w:t>102</w:t>
            </w:r>
            <w:r w:rsidRPr="001823F1">
              <w:rPr>
                <w:rFonts w:ascii="標楷體" w:eastAsia="標楷體" w:hAnsi="標楷體" w:hint="eastAsia"/>
              </w:rPr>
              <w:t>條，並得依其他施行細則第</w:t>
            </w:r>
            <w:r w:rsidRPr="001823F1">
              <w:rPr>
                <w:rFonts w:ascii="標楷體" w:eastAsia="標楷體" w:hAnsi="標楷體"/>
              </w:rPr>
              <w:t>58</w:t>
            </w:r>
            <w:r w:rsidRPr="001823F1">
              <w:rPr>
                <w:rFonts w:ascii="標楷體" w:eastAsia="標楷體" w:hAnsi="標楷體" w:hint="eastAsia"/>
              </w:rPr>
              <w:t>條第</w:t>
            </w:r>
            <w:r w:rsidRPr="001823F1">
              <w:rPr>
                <w:rFonts w:ascii="標楷體" w:eastAsia="標楷體" w:hAnsi="標楷體"/>
              </w:rPr>
              <w:t>2</w:t>
            </w:r>
            <w:r w:rsidRPr="001823F1">
              <w:rPr>
                <w:rFonts w:ascii="標楷體" w:eastAsia="標楷體" w:hAnsi="標楷體" w:hint="eastAsia"/>
              </w:rPr>
              <w:t>項規定處理。有押標金者，依招標文件之規定不予發還。</w:t>
            </w:r>
          </w:p>
          <w:p w:rsidR="00DD171B" w:rsidRPr="001823F1" w:rsidRDefault="00DD171B" w:rsidP="007358A4">
            <w:pPr>
              <w:pStyle w:val="NormalWeb"/>
              <w:spacing w:line="340" w:lineRule="exact"/>
              <w:ind w:left="480" w:hangingChars="200" w:hanging="480"/>
              <w:jc w:val="both"/>
              <w:rPr>
                <w:rFonts w:ascii="標楷體" w:eastAsia="標楷體" w:hAnsi="標楷體"/>
              </w:rPr>
            </w:pPr>
            <w:r w:rsidRPr="001823F1">
              <w:rPr>
                <w:rFonts w:ascii="標楷體" w:eastAsia="標楷體" w:hAnsi="標楷體" w:hint="eastAsia"/>
              </w:rPr>
              <w:t>二、最低標未於機關通知期限內提出說明，或其提出之說明經機關認為顯不合理或尚非完全合理，有降低品質、不能誠信履約之虞或其他特殊情形者，不通知最低標提出差額保證金，逕不決標予該最低標。該最低標表示願意提出差額保證金者，機關應予拒絕。</w:t>
            </w:r>
          </w:p>
        </w:tc>
      </w:tr>
    </w:tbl>
    <w:p w:rsidR="00DD171B" w:rsidRPr="001823F1" w:rsidRDefault="00DD171B" w:rsidP="0082684A">
      <w:pPr>
        <w:pStyle w:val="NormalWeb"/>
        <w:widowControl w:val="0"/>
        <w:snapToGrid w:val="0"/>
        <w:spacing w:before="0" w:beforeAutospacing="0" w:after="0" w:afterAutospacing="0" w:line="340" w:lineRule="exact"/>
        <w:rPr>
          <w:rFonts w:ascii="標楷體" w:eastAsia="標楷體" w:hAnsi="標楷體"/>
          <w:kern w:val="2"/>
        </w:rPr>
      </w:pPr>
      <w:r w:rsidRPr="001823F1">
        <w:rPr>
          <w:rFonts w:ascii="標楷體" w:eastAsia="標楷體" w:hAnsi="標楷體" w:hint="eastAsia"/>
          <w:kern w:val="2"/>
        </w:rPr>
        <w:t>附註：</w:t>
      </w:r>
    </w:p>
    <w:p w:rsidR="00DD171B" w:rsidRPr="001823F1" w:rsidRDefault="00DD171B" w:rsidP="0082684A">
      <w:pPr>
        <w:pStyle w:val="NormalWeb"/>
        <w:widowControl w:val="0"/>
        <w:snapToGrid w:val="0"/>
        <w:spacing w:before="0" w:beforeAutospacing="0" w:after="0" w:afterAutospacing="0" w:line="340" w:lineRule="exact"/>
        <w:rPr>
          <w:rFonts w:ascii="標楷體" w:eastAsia="標楷體" w:hAnsi="標楷體"/>
          <w:kern w:val="2"/>
        </w:rPr>
      </w:pPr>
      <w:r w:rsidRPr="001823F1">
        <w:rPr>
          <w:rFonts w:ascii="標楷體" w:eastAsia="標楷體" w:hAnsi="標楷體" w:hint="eastAsia"/>
          <w:kern w:val="2"/>
        </w:rPr>
        <w:t>本程序之執行原則：</w:t>
      </w:r>
    </w:p>
    <w:p w:rsidR="00DD171B" w:rsidRPr="001823F1" w:rsidRDefault="00DD171B" w:rsidP="00103CE2">
      <w:pPr>
        <w:pStyle w:val="NormalWeb"/>
        <w:widowControl w:val="0"/>
        <w:numPr>
          <w:ilvl w:val="0"/>
          <w:numId w:val="21"/>
        </w:numPr>
        <w:snapToGrid w:val="0"/>
        <w:spacing w:before="0" w:beforeAutospacing="0" w:after="0" w:afterAutospacing="0" w:line="340" w:lineRule="exact"/>
        <w:rPr>
          <w:rFonts w:ascii="標楷體" w:eastAsia="標楷體" w:hAnsi="標楷體"/>
          <w:kern w:val="2"/>
        </w:rPr>
      </w:pPr>
      <w:r w:rsidRPr="001823F1">
        <w:rPr>
          <w:rFonts w:ascii="標楷體" w:eastAsia="標楷體" w:hAnsi="標楷體" w:hint="eastAsia"/>
          <w:bCs/>
        </w:rPr>
        <w:t>訂有底價之採購，機關如發現底價偏高造成最低標標價偏低者，</w:t>
      </w:r>
      <w:r w:rsidRPr="001823F1">
        <w:rPr>
          <w:rFonts w:ascii="標楷體" w:eastAsia="標楷體" w:hAnsi="標楷體" w:hint="eastAsia"/>
        </w:rPr>
        <w:t>不適用採購法第</w:t>
      </w:r>
      <w:r w:rsidRPr="001823F1">
        <w:rPr>
          <w:rFonts w:ascii="標楷體" w:eastAsia="標楷體" w:hAnsi="標楷體"/>
        </w:rPr>
        <w:t>58</w:t>
      </w:r>
      <w:r w:rsidRPr="001823F1">
        <w:rPr>
          <w:rFonts w:ascii="標楷體" w:eastAsia="標楷體" w:hAnsi="標楷體" w:hint="eastAsia"/>
        </w:rPr>
        <w:t>條之規定。</w:t>
      </w:r>
    </w:p>
    <w:p w:rsidR="00DD171B" w:rsidRPr="001823F1" w:rsidRDefault="00DD171B" w:rsidP="00103CE2">
      <w:pPr>
        <w:pStyle w:val="NormalWeb"/>
        <w:widowControl w:val="0"/>
        <w:numPr>
          <w:ilvl w:val="0"/>
          <w:numId w:val="21"/>
        </w:numPr>
        <w:snapToGrid w:val="0"/>
        <w:spacing w:before="0" w:beforeAutospacing="0" w:after="0" w:afterAutospacing="0" w:line="340" w:lineRule="exact"/>
        <w:rPr>
          <w:rFonts w:ascii="標楷體" w:eastAsia="標楷體" w:hAnsi="標楷體"/>
          <w:kern w:val="2"/>
        </w:rPr>
      </w:pPr>
      <w:r w:rsidRPr="001823F1">
        <w:rPr>
          <w:rFonts w:ascii="標楷體" w:eastAsia="標楷體" w:hAnsi="標楷體" w:hint="eastAsia"/>
        </w:rPr>
        <w:t>機關通知廠商提出差額保證金前，應予提出說明之機會，廠商無自行擇定提出說明或差額保證金之權利。機關未通知廠商提出差額保證金者，縱廠商主動提出差額保證金，機關亦應拒絕。</w:t>
      </w:r>
    </w:p>
    <w:p w:rsidR="00DD171B" w:rsidRPr="001823F1" w:rsidRDefault="00DD171B" w:rsidP="00103CE2">
      <w:pPr>
        <w:pStyle w:val="NormalWeb"/>
        <w:widowControl w:val="0"/>
        <w:numPr>
          <w:ilvl w:val="0"/>
          <w:numId w:val="21"/>
        </w:numPr>
        <w:snapToGrid w:val="0"/>
        <w:spacing w:before="0" w:beforeAutospacing="0" w:after="0" w:afterAutospacing="0" w:line="340" w:lineRule="exact"/>
        <w:rPr>
          <w:rFonts w:ascii="標楷體" w:eastAsia="標楷體" w:hAnsi="標楷體"/>
        </w:rPr>
      </w:pPr>
      <w:r w:rsidRPr="001823F1">
        <w:rPr>
          <w:rFonts w:ascii="標楷體" w:eastAsia="標楷體" w:hAnsi="標楷體" w:hint="eastAsia"/>
        </w:rPr>
        <w:t>機關依本程序不決標予最低標廠商，而以次低標廠商為最低標廠商，其仍有標價偏低情形者，亦適用採購法第</w:t>
      </w:r>
      <w:r w:rsidRPr="001823F1">
        <w:rPr>
          <w:rFonts w:ascii="標楷體" w:eastAsia="標楷體" w:hAnsi="標楷體"/>
        </w:rPr>
        <w:t>58</w:t>
      </w:r>
      <w:r w:rsidRPr="001823F1">
        <w:rPr>
          <w:rFonts w:ascii="標楷體" w:eastAsia="標楷體" w:hAnsi="標楷體" w:hint="eastAsia"/>
        </w:rPr>
        <w:t>條之規定。</w:t>
      </w:r>
    </w:p>
    <w:p w:rsidR="00DD171B" w:rsidRPr="001823F1" w:rsidRDefault="00DD171B" w:rsidP="00103CE2">
      <w:pPr>
        <w:pStyle w:val="NormalWeb"/>
        <w:widowControl w:val="0"/>
        <w:numPr>
          <w:ilvl w:val="0"/>
          <w:numId w:val="21"/>
        </w:numPr>
        <w:snapToGrid w:val="0"/>
        <w:spacing w:before="0" w:beforeAutospacing="0" w:after="0" w:afterAutospacing="0" w:line="340" w:lineRule="exact"/>
        <w:rPr>
          <w:rFonts w:ascii="標楷體" w:eastAsia="標楷體" w:hAnsi="標楷體"/>
        </w:rPr>
      </w:pPr>
      <w:r w:rsidRPr="001823F1">
        <w:rPr>
          <w:rFonts w:ascii="標楷體" w:eastAsia="標楷體" w:hAnsi="標楷體" w:hint="eastAsia"/>
        </w:rPr>
        <w:t>機關依本程序不決標予廠商，其有押標金者，發還之。但本程序載明不予發還者，不在此限。</w:t>
      </w:r>
    </w:p>
    <w:p w:rsidR="00DD171B" w:rsidRPr="001823F1" w:rsidRDefault="00DD171B" w:rsidP="00103CE2">
      <w:pPr>
        <w:pStyle w:val="NormalWeb"/>
        <w:widowControl w:val="0"/>
        <w:numPr>
          <w:ilvl w:val="0"/>
          <w:numId w:val="21"/>
        </w:numPr>
        <w:snapToGrid w:val="0"/>
        <w:spacing w:before="0" w:beforeAutospacing="0" w:after="0" w:afterAutospacing="0" w:line="340" w:lineRule="exact"/>
        <w:rPr>
          <w:rFonts w:ascii="標楷體" w:eastAsia="標楷體" w:hAnsi="標楷體"/>
        </w:rPr>
      </w:pPr>
      <w:r w:rsidRPr="001823F1">
        <w:rPr>
          <w:rFonts w:ascii="標楷體" w:eastAsia="標楷體" w:hAnsi="標楷體" w:hint="eastAsia"/>
        </w:rPr>
        <w:t>機關限期通知廠商提出說明之事項，可包括</w:t>
      </w:r>
      <w:r w:rsidRPr="001823F1">
        <w:rPr>
          <w:rFonts w:ascii="標楷體" w:eastAsia="標楷體" w:hAnsi="標楷體"/>
        </w:rPr>
        <w:t>(1)</w:t>
      </w:r>
      <w:r w:rsidRPr="001823F1">
        <w:rPr>
          <w:rFonts w:ascii="標楷體" w:eastAsia="標楷體" w:hAnsi="標楷體" w:hint="eastAsia"/>
        </w:rPr>
        <w:t>標價為何偏低；</w:t>
      </w:r>
      <w:r w:rsidRPr="001823F1">
        <w:rPr>
          <w:rFonts w:ascii="標楷體" w:eastAsia="標楷體" w:hAnsi="標楷體"/>
        </w:rPr>
        <w:t>(2)</w:t>
      </w:r>
      <w:r w:rsidRPr="001823F1">
        <w:rPr>
          <w:rFonts w:ascii="標楷體" w:eastAsia="標楷體" w:hAnsi="標楷體" w:hint="eastAsia"/>
        </w:rPr>
        <w:t>以該標價承作，為何不會有降低品質、不能誠信履約之虞或其他特殊情形，並據以作為認定廠商說明是否合理之依據。廠商提出之說明，與完成招標標的之事項無關者，不予接受。</w:t>
      </w:r>
    </w:p>
    <w:p w:rsidR="00DD171B" w:rsidRPr="001823F1" w:rsidRDefault="00DD171B" w:rsidP="00103CE2">
      <w:pPr>
        <w:pStyle w:val="NormalWeb"/>
        <w:numPr>
          <w:ilvl w:val="0"/>
          <w:numId w:val="21"/>
        </w:numPr>
        <w:spacing w:line="340" w:lineRule="exact"/>
        <w:jc w:val="both"/>
        <w:rPr>
          <w:rFonts w:ascii="標楷體" w:eastAsia="標楷體" w:hAnsi="標楷體"/>
        </w:rPr>
      </w:pPr>
      <w:r w:rsidRPr="001823F1">
        <w:rPr>
          <w:rFonts w:ascii="標楷體" w:eastAsia="標楷體" w:hAnsi="標楷體" w:hint="eastAsia"/>
        </w:rPr>
        <w:t>最低標未於機關通知期限內提出說明或差額保證金，或提出之說明不足採信，經機關重行評估結果，改變先前之認定，重行認為最低標之總標價無顯不合理，無降低品質、不能誠信履約之虞或其他特殊情形，照價決標予最低標。</w:t>
      </w:r>
      <w:r w:rsidRPr="001823F1">
        <w:rPr>
          <w:rFonts w:ascii="標楷體" w:eastAsia="標楷體" w:hAnsi="標楷體"/>
        </w:rPr>
        <w:t xml:space="preserve"> </w:t>
      </w:r>
      <w:r w:rsidRPr="001823F1">
        <w:rPr>
          <w:rFonts w:ascii="標楷體" w:eastAsia="標楷體" w:hAnsi="標楷體" w:hint="eastAsia"/>
        </w:rPr>
        <w:t>如最低標不接受決標或拒不簽約，依採購法第</w:t>
      </w:r>
      <w:r w:rsidRPr="001823F1">
        <w:rPr>
          <w:rFonts w:ascii="標楷體" w:eastAsia="標楷體" w:hAnsi="標楷體"/>
        </w:rPr>
        <w:t>101</w:t>
      </w:r>
      <w:r w:rsidRPr="001823F1">
        <w:rPr>
          <w:rFonts w:ascii="標楷體" w:eastAsia="標楷體" w:hAnsi="標楷體" w:hint="eastAsia"/>
        </w:rPr>
        <w:t>條、第</w:t>
      </w:r>
      <w:r w:rsidRPr="001823F1">
        <w:rPr>
          <w:rFonts w:ascii="標楷體" w:eastAsia="標楷體" w:hAnsi="標楷體"/>
        </w:rPr>
        <w:t>102</w:t>
      </w:r>
      <w:r w:rsidRPr="001823F1">
        <w:rPr>
          <w:rFonts w:ascii="標楷體" w:eastAsia="標楷體" w:hAnsi="標楷體" w:hint="eastAsia"/>
        </w:rPr>
        <w:t>條，並得依其施行細則第</w:t>
      </w:r>
      <w:r w:rsidRPr="001823F1">
        <w:rPr>
          <w:rFonts w:ascii="標楷體" w:eastAsia="標楷體" w:hAnsi="標楷體"/>
        </w:rPr>
        <w:t>58</w:t>
      </w:r>
      <w:r w:rsidRPr="001823F1">
        <w:rPr>
          <w:rFonts w:ascii="標楷體" w:eastAsia="標楷體" w:hAnsi="標楷體" w:hint="eastAsia"/>
        </w:rPr>
        <w:t>條第</w:t>
      </w:r>
      <w:r w:rsidRPr="001823F1">
        <w:rPr>
          <w:rFonts w:ascii="標楷體" w:eastAsia="標楷體" w:hAnsi="標楷體"/>
        </w:rPr>
        <w:t>2</w:t>
      </w:r>
      <w:r w:rsidRPr="001823F1">
        <w:rPr>
          <w:rFonts w:ascii="標楷體" w:eastAsia="標楷體" w:hAnsi="標楷體" w:hint="eastAsia"/>
        </w:rPr>
        <w:t>項規定處理。如有押標金，依招標文件之規定不予發還。</w:t>
      </w:r>
    </w:p>
    <w:p w:rsidR="00DD171B" w:rsidRPr="001823F1" w:rsidRDefault="00DD171B" w:rsidP="00103CE2">
      <w:pPr>
        <w:pStyle w:val="NormalWeb"/>
        <w:widowControl w:val="0"/>
        <w:numPr>
          <w:ilvl w:val="0"/>
          <w:numId w:val="21"/>
        </w:numPr>
        <w:snapToGrid w:val="0"/>
        <w:spacing w:before="0" w:beforeAutospacing="0" w:after="0" w:afterAutospacing="0" w:line="340" w:lineRule="exact"/>
        <w:rPr>
          <w:rFonts w:ascii="標楷體" w:eastAsia="標楷體" w:hAnsi="標楷體"/>
        </w:rPr>
      </w:pPr>
      <w:r w:rsidRPr="001823F1">
        <w:rPr>
          <w:rFonts w:ascii="標楷體" w:eastAsia="標楷體" w:hAnsi="標楷體" w:hint="eastAsia"/>
        </w:rPr>
        <w:t>機關限期通知廠商提出說明，其所訂期限及認定廠商說明是否合理之程序，應迅速合理，避免最低標與其他廠商串通瓜分利益，藉不提出說明或提出不合理之說明等情形，使機關不決標予該廠商，改決標予其他標價較高廠商。</w:t>
      </w:r>
    </w:p>
    <w:p w:rsidR="00DD171B" w:rsidRPr="008B4D8C" w:rsidRDefault="00DD171B" w:rsidP="00336FE8">
      <w:pPr>
        <w:pStyle w:val="NormalWeb"/>
        <w:widowControl w:val="0"/>
        <w:numPr>
          <w:ilvl w:val="0"/>
          <w:numId w:val="21"/>
        </w:numPr>
        <w:snapToGrid w:val="0"/>
        <w:spacing w:before="0" w:beforeAutospacing="0" w:after="0" w:afterAutospacing="0" w:line="340" w:lineRule="exact"/>
        <w:rPr>
          <w:rFonts w:ascii="標楷體" w:eastAsia="標楷體" w:hAnsi="標楷體"/>
        </w:rPr>
      </w:pPr>
      <w:r w:rsidRPr="008B4D8C">
        <w:rPr>
          <w:rFonts w:ascii="標楷體" w:eastAsia="標楷體" w:hAnsi="標楷體" w:hint="eastAsia"/>
        </w:rPr>
        <w:t>投標廠商之標價幣別，依招標文件規定在</w:t>
      </w:r>
      <w:r w:rsidRPr="00E804C5">
        <w:rPr>
          <w:rFonts w:ascii="標楷體" w:eastAsia="標楷體" w:hAnsi="標楷體"/>
        </w:rPr>
        <w:t>2</w:t>
      </w:r>
      <w:r w:rsidRPr="008B4D8C">
        <w:rPr>
          <w:rFonts w:ascii="標楷體" w:eastAsia="標楷體" w:hAnsi="標楷體" w:hint="eastAsia"/>
        </w:rPr>
        <w:t>種以上，其依採購法施行細則第</w:t>
      </w:r>
      <w:r w:rsidRPr="00E804C5">
        <w:rPr>
          <w:rFonts w:ascii="標楷體" w:eastAsia="標楷體" w:hAnsi="標楷體"/>
        </w:rPr>
        <w:t>64</w:t>
      </w:r>
      <w:r w:rsidRPr="008B4D8C">
        <w:rPr>
          <w:rFonts w:ascii="標楷體" w:eastAsia="標楷體" w:hAnsi="標楷體" w:hint="eastAsia"/>
        </w:rPr>
        <w:t>條規定折算總價以定標序供決標之用，如最低標廠商之總標價有採購法第</w:t>
      </w:r>
      <w:r w:rsidRPr="00E804C5">
        <w:rPr>
          <w:rFonts w:ascii="標楷體" w:eastAsia="標楷體" w:hAnsi="標楷體"/>
        </w:rPr>
        <w:t>58</w:t>
      </w:r>
      <w:r w:rsidRPr="008B4D8C">
        <w:rPr>
          <w:rFonts w:ascii="標楷體" w:eastAsia="標楷體" w:hAnsi="標楷體" w:hint="eastAsia"/>
        </w:rPr>
        <w:t>條前段情形，致未能於辦理決標作業當日完成決標程序者，製作保留決標紀錄，載明如有決標時，以保留決標日為決標日。</w:t>
      </w:r>
    </w:p>
    <w:sectPr w:rsidR="00DD171B" w:rsidRPr="008B4D8C" w:rsidSect="0082684A">
      <w:footerReference w:type="even" r:id="rId9"/>
      <w:footerReference w:type="default" r:id="rId10"/>
      <w:pgSz w:w="11907" w:h="16840" w:code="9"/>
      <w:pgMar w:top="1304" w:right="987" w:bottom="1418" w:left="1418" w:header="851" w:footer="851" w:gutter="0"/>
      <w:paperSrc w:first="15" w:other="15"/>
      <w:cols w:space="425"/>
      <w:docGrid w:linePitch="33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171B" w:rsidRDefault="00DD171B">
      <w:r>
        <w:separator/>
      </w:r>
    </w:p>
  </w:endnote>
  <w:endnote w:type="continuationSeparator" w:id="0">
    <w:p w:rsidR="00DD171B" w:rsidRDefault="00DD17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3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新細明體">
    <w:altName w:val="PMingLiU"/>
    <w:panose1 w:val="02020300000000000000"/>
    <w:charset w:val="88"/>
    <w:family w:val="roman"/>
    <w:pitch w:val="variable"/>
    <w:sig w:usb0="A00002FF" w:usb1="28CFFCFA" w:usb2="00000016" w:usb3="00000000" w:csb0="00100001" w:csb1="00000000"/>
  </w:font>
  <w:font w:name="華康楷書體W5">
    <w:altName w:val="Arial Unicode MS"/>
    <w:panose1 w:val="00000000000000000000"/>
    <w:charset w:val="88"/>
    <w:family w:val="script"/>
    <w:notTrueType/>
    <w:pitch w:val="fixed"/>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全真楷書">
    <w:altName w:val="微軟正黑體"/>
    <w:panose1 w:val="00000000000000000000"/>
    <w:charset w:val="88"/>
    <w:family w:val="modern"/>
    <w:notTrueType/>
    <w:pitch w:val="fixed"/>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71B" w:rsidRDefault="00DD171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D171B" w:rsidRDefault="00DD171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71B" w:rsidRDefault="00DD171B">
    <w:pPr>
      <w:pStyle w:val="Footer"/>
      <w:jc w:val="center"/>
    </w:pPr>
    <w:r>
      <w:rPr>
        <w:rFonts w:hint="eastAsia"/>
      </w:rPr>
      <w:t>投標須知附加規定　第</w:t>
    </w:r>
    <w:fldSimple w:instr=" PAGE ">
      <w:r>
        <w:rPr>
          <w:noProof/>
        </w:rPr>
        <w:t>2</w:t>
      </w:r>
    </w:fldSimple>
    <w:r>
      <w:rPr>
        <w:rFonts w:hint="eastAsia"/>
      </w:rPr>
      <w:t>頁、共</w:t>
    </w:r>
    <w:fldSimple w:instr=" NUMPAGES ">
      <w:r>
        <w:rPr>
          <w:noProof/>
        </w:rPr>
        <w:t>12</w:t>
      </w:r>
    </w:fldSimple>
    <w:r>
      <w:rPr>
        <w:rFonts w:hint="eastAsia"/>
      </w:rPr>
      <w:t>頁</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171B" w:rsidRDefault="00DD171B">
      <w:r>
        <w:separator/>
      </w:r>
    </w:p>
  </w:footnote>
  <w:footnote w:type="continuationSeparator" w:id="0">
    <w:p w:rsidR="00DD171B" w:rsidRDefault="00DD171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D3C09"/>
    <w:multiLevelType w:val="singleLevel"/>
    <w:tmpl w:val="D6A29A6C"/>
    <w:lvl w:ilvl="0">
      <w:start w:val="1"/>
      <w:numFmt w:val="taiwaneseCountingThousand"/>
      <w:lvlText w:val="（%1）"/>
      <w:lvlJc w:val="left"/>
      <w:pPr>
        <w:tabs>
          <w:tab w:val="num" w:pos="2418"/>
        </w:tabs>
        <w:ind w:left="2418" w:hanging="705"/>
      </w:pPr>
      <w:rPr>
        <w:rFonts w:cs="Times New Roman" w:hint="eastAsia"/>
      </w:rPr>
    </w:lvl>
  </w:abstractNum>
  <w:abstractNum w:abstractNumId="1">
    <w:nsid w:val="03AC0D91"/>
    <w:multiLevelType w:val="hybridMultilevel"/>
    <w:tmpl w:val="510C8C86"/>
    <w:lvl w:ilvl="0" w:tplc="63648CE8">
      <w:start w:val="1"/>
      <w:numFmt w:val="decimal"/>
      <w:lvlText w:val="%1."/>
      <w:lvlJc w:val="left"/>
      <w:pPr>
        <w:ind w:left="1954" w:hanging="720"/>
      </w:pPr>
      <w:rPr>
        <w:rFonts w:ascii="標楷體" w:eastAsia="標楷體" w:hAnsi="標楷體" w:cs="Times New Roman" w:hint="eastAsia"/>
        <w:b/>
        <w:color w:val="auto"/>
      </w:rPr>
    </w:lvl>
    <w:lvl w:ilvl="1" w:tplc="04090019" w:tentative="1">
      <w:start w:val="1"/>
      <w:numFmt w:val="ideographTraditional"/>
      <w:lvlText w:val="%2、"/>
      <w:lvlJc w:val="left"/>
      <w:pPr>
        <w:ind w:left="2194" w:hanging="480"/>
      </w:pPr>
      <w:rPr>
        <w:rFonts w:cs="Times New Roman"/>
      </w:rPr>
    </w:lvl>
    <w:lvl w:ilvl="2" w:tplc="0409001B" w:tentative="1">
      <w:start w:val="1"/>
      <w:numFmt w:val="lowerRoman"/>
      <w:lvlText w:val="%3."/>
      <w:lvlJc w:val="right"/>
      <w:pPr>
        <w:ind w:left="2674" w:hanging="480"/>
      </w:pPr>
      <w:rPr>
        <w:rFonts w:cs="Times New Roman"/>
      </w:rPr>
    </w:lvl>
    <w:lvl w:ilvl="3" w:tplc="0409000F" w:tentative="1">
      <w:start w:val="1"/>
      <w:numFmt w:val="decimal"/>
      <w:lvlText w:val="%4."/>
      <w:lvlJc w:val="left"/>
      <w:pPr>
        <w:ind w:left="3154" w:hanging="480"/>
      </w:pPr>
      <w:rPr>
        <w:rFonts w:cs="Times New Roman"/>
      </w:rPr>
    </w:lvl>
    <w:lvl w:ilvl="4" w:tplc="04090019" w:tentative="1">
      <w:start w:val="1"/>
      <w:numFmt w:val="ideographTraditional"/>
      <w:lvlText w:val="%5、"/>
      <w:lvlJc w:val="left"/>
      <w:pPr>
        <w:ind w:left="3634" w:hanging="480"/>
      </w:pPr>
      <w:rPr>
        <w:rFonts w:cs="Times New Roman"/>
      </w:rPr>
    </w:lvl>
    <w:lvl w:ilvl="5" w:tplc="0409001B" w:tentative="1">
      <w:start w:val="1"/>
      <w:numFmt w:val="lowerRoman"/>
      <w:lvlText w:val="%6."/>
      <w:lvlJc w:val="right"/>
      <w:pPr>
        <w:ind w:left="4114" w:hanging="480"/>
      </w:pPr>
      <w:rPr>
        <w:rFonts w:cs="Times New Roman"/>
      </w:rPr>
    </w:lvl>
    <w:lvl w:ilvl="6" w:tplc="0409000F" w:tentative="1">
      <w:start w:val="1"/>
      <w:numFmt w:val="decimal"/>
      <w:lvlText w:val="%7."/>
      <w:lvlJc w:val="left"/>
      <w:pPr>
        <w:ind w:left="4594" w:hanging="480"/>
      </w:pPr>
      <w:rPr>
        <w:rFonts w:cs="Times New Roman"/>
      </w:rPr>
    </w:lvl>
    <w:lvl w:ilvl="7" w:tplc="04090019" w:tentative="1">
      <w:start w:val="1"/>
      <w:numFmt w:val="ideographTraditional"/>
      <w:lvlText w:val="%8、"/>
      <w:lvlJc w:val="left"/>
      <w:pPr>
        <w:ind w:left="5074" w:hanging="480"/>
      </w:pPr>
      <w:rPr>
        <w:rFonts w:cs="Times New Roman"/>
      </w:rPr>
    </w:lvl>
    <w:lvl w:ilvl="8" w:tplc="0409001B" w:tentative="1">
      <w:start w:val="1"/>
      <w:numFmt w:val="lowerRoman"/>
      <w:lvlText w:val="%9."/>
      <w:lvlJc w:val="right"/>
      <w:pPr>
        <w:ind w:left="5554" w:hanging="480"/>
      </w:pPr>
      <w:rPr>
        <w:rFonts w:cs="Times New Roman"/>
      </w:rPr>
    </w:lvl>
  </w:abstractNum>
  <w:abstractNum w:abstractNumId="2">
    <w:nsid w:val="0889201C"/>
    <w:multiLevelType w:val="hybridMultilevel"/>
    <w:tmpl w:val="4C1A0512"/>
    <w:lvl w:ilvl="0" w:tplc="DECE2C1C">
      <w:start w:val="1"/>
      <w:numFmt w:val="taiwaneseCountingThousand"/>
      <w:lvlText w:val="（%1）"/>
      <w:lvlJc w:val="left"/>
      <w:pPr>
        <w:ind w:left="1793" w:hanging="480"/>
      </w:pPr>
      <w:rPr>
        <w:rFonts w:cs="Times New Roman" w:hint="eastAsia"/>
        <w:b/>
        <w:strike w:val="0"/>
        <w:color w:val="auto"/>
        <w:sz w:val="24"/>
        <w:szCs w:val="24"/>
      </w:rPr>
    </w:lvl>
    <w:lvl w:ilvl="1" w:tplc="04090019" w:tentative="1">
      <w:start w:val="1"/>
      <w:numFmt w:val="ideographTraditional"/>
      <w:lvlText w:val="%2、"/>
      <w:lvlJc w:val="left"/>
      <w:pPr>
        <w:ind w:left="2273" w:hanging="480"/>
      </w:pPr>
      <w:rPr>
        <w:rFonts w:cs="Times New Roman"/>
      </w:rPr>
    </w:lvl>
    <w:lvl w:ilvl="2" w:tplc="0409001B" w:tentative="1">
      <w:start w:val="1"/>
      <w:numFmt w:val="lowerRoman"/>
      <w:lvlText w:val="%3."/>
      <w:lvlJc w:val="right"/>
      <w:pPr>
        <w:ind w:left="2753" w:hanging="480"/>
      </w:pPr>
      <w:rPr>
        <w:rFonts w:cs="Times New Roman"/>
      </w:rPr>
    </w:lvl>
    <w:lvl w:ilvl="3" w:tplc="0409000F" w:tentative="1">
      <w:start w:val="1"/>
      <w:numFmt w:val="decimal"/>
      <w:lvlText w:val="%4."/>
      <w:lvlJc w:val="left"/>
      <w:pPr>
        <w:ind w:left="3233" w:hanging="480"/>
      </w:pPr>
      <w:rPr>
        <w:rFonts w:cs="Times New Roman"/>
      </w:rPr>
    </w:lvl>
    <w:lvl w:ilvl="4" w:tplc="04090019" w:tentative="1">
      <w:start w:val="1"/>
      <w:numFmt w:val="ideographTraditional"/>
      <w:lvlText w:val="%5、"/>
      <w:lvlJc w:val="left"/>
      <w:pPr>
        <w:ind w:left="3713" w:hanging="480"/>
      </w:pPr>
      <w:rPr>
        <w:rFonts w:cs="Times New Roman"/>
      </w:rPr>
    </w:lvl>
    <w:lvl w:ilvl="5" w:tplc="0409001B" w:tentative="1">
      <w:start w:val="1"/>
      <w:numFmt w:val="lowerRoman"/>
      <w:lvlText w:val="%6."/>
      <w:lvlJc w:val="right"/>
      <w:pPr>
        <w:ind w:left="4193" w:hanging="480"/>
      </w:pPr>
      <w:rPr>
        <w:rFonts w:cs="Times New Roman"/>
      </w:rPr>
    </w:lvl>
    <w:lvl w:ilvl="6" w:tplc="0409000F" w:tentative="1">
      <w:start w:val="1"/>
      <w:numFmt w:val="decimal"/>
      <w:lvlText w:val="%7."/>
      <w:lvlJc w:val="left"/>
      <w:pPr>
        <w:ind w:left="4673" w:hanging="480"/>
      </w:pPr>
      <w:rPr>
        <w:rFonts w:cs="Times New Roman"/>
      </w:rPr>
    </w:lvl>
    <w:lvl w:ilvl="7" w:tplc="04090019" w:tentative="1">
      <w:start w:val="1"/>
      <w:numFmt w:val="ideographTraditional"/>
      <w:lvlText w:val="%8、"/>
      <w:lvlJc w:val="left"/>
      <w:pPr>
        <w:ind w:left="5153" w:hanging="480"/>
      </w:pPr>
      <w:rPr>
        <w:rFonts w:cs="Times New Roman"/>
      </w:rPr>
    </w:lvl>
    <w:lvl w:ilvl="8" w:tplc="0409001B" w:tentative="1">
      <w:start w:val="1"/>
      <w:numFmt w:val="lowerRoman"/>
      <w:lvlText w:val="%9."/>
      <w:lvlJc w:val="right"/>
      <w:pPr>
        <w:ind w:left="5633" w:hanging="480"/>
      </w:pPr>
      <w:rPr>
        <w:rFonts w:cs="Times New Roman"/>
      </w:rPr>
    </w:lvl>
  </w:abstractNum>
  <w:abstractNum w:abstractNumId="3">
    <w:nsid w:val="09FB1FDA"/>
    <w:multiLevelType w:val="singleLevel"/>
    <w:tmpl w:val="237A864A"/>
    <w:lvl w:ilvl="0">
      <w:start w:val="1"/>
      <w:numFmt w:val="taiwaneseCountingThousand"/>
      <w:lvlText w:val="%1、"/>
      <w:lvlJc w:val="left"/>
      <w:pPr>
        <w:tabs>
          <w:tab w:val="num" w:pos="1444"/>
        </w:tabs>
        <w:ind w:left="1444" w:hanging="480"/>
      </w:pPr>
      <w:rPr>
        <w:rFonts w:cs="Times New Roman" w:hint="eastAsia"/>
        <w:strike w:val="0"/>
        <w:color w:val="auto"/>
        <w:sz w:val="24"/>
        <w:szCs w:val="24"/>
      </w:rPr>
    </w:lvl>
  </w:abstractNum>
  <w:abstractNum w:abstractNumId="4">
    <w:nsid w:val="0C1F322F"/>
    <w:multiLevelType w:val="hybridMultilevel"/>
    <w:tmpl w:val="7F926138"/>
    <w:lvl w:ilvl="0" w:tplc="F82088E4">
      <w:start w:val="1"/>
      <w:numFmt w:val="taiwaneseCountingThousand"/>
      <w:lvlText w:val="%1"/>
      <w:lvlJc w:val="left"/>
      <w:pPr>
        <w:ind w:left="1331" w:hanging="480"/>
      </w:pPr>
      <w:rPr>
        <w:rFonts w:cs="Times New Roman" w:hint="eastAsia"/>
        <w:strike w:val="0"/>
        <w:color w:val="FF0000"/>
        <w:sz w:val="28"/>
        <w:szCs w:val="28"/>
      </w:rPr>
    </w:lvl>
    <w:lvl w:ilvl="1" w:tplc="04090019" w:tentative="1">
      <w:start w:val="1"/>
      <w:numFmt w:val="ideographTraditional"/>
      <w:lvlText w:val="%2、"/>
      <w:lvlJc w:val="left"/>
      <w:pPr>
        <w:ind w:left="1811" w:hanging="480"/>
      </w:pPr>
      <w:rPr>
        <w:rFonts w:cs="Times New Roman"/>
      </w:rPr>
    </w:lvl>
    <w:lvl w:ilvl="2" w:tplc="0409001B" w:tentative="1">
      <w:start w:val="1"/>
      <w:numFmt w:val="lowerRoman"/>
      <w:lvlText w:val="%3."/>
      <w:lvlJc w:val="right"/>
      <w:pPr>
        <w:ind w:left="2291" w:hanging="480"/>
      </w:pPr>
      <w:rPr>
        <w:rFonts w:cs="Times New Roman"/>
      </w:rPr>
    </w:lvl>
    <w:lvl w:ilvl="3" w:tplc="0409000F" w:tentative="1">
      <w:start w:val="1"/>
      <w:numFmt w:val="decimal"/>
      <w:lvlText w:val="%4."/>
      <w:lvlJc w:val="left"/>
      <w:pPr>
        <w:ind w:left="2771" w:hanging="480"/>
      </w:pPr>
      <w:rPr>
        <w:rFonts w:cs="Times New Roman"/>
      </w:rPr>
    </w:lvl>
    <w:lvl w:ilvl="4" w:tplc="04090019" w:tentative="1">
      <w:start w:val="1"/>
      <w:numFmt w:val="ideographTraditional"/>
      <w:lvlText w:val="%5、"/>
      <w:lvlJc w:val="left"/>
      <w:pPr>
        <w:ind w:left="3251" w:hanging="480"/>
      </w:pPr>
      <w:rPr>
        <w:rFonts w:cs="Times New Roman"/>
      </w:rPr>
    </w:lvl>
    <w:lvl w:ilvl="5" w:tplc="0409001B" w:tentative="1">
      <w:start w:val="1"/>
      <w:numFmt w:val="lowerRoman"/>
      <w:lvlText w:val="%6."/>
      <w:lvlJc w:val="right"/>
      <w:pPr>
        <w:ind w:left="3731" w:hanging="480"/>
      </w:pPr>
      <w:rPr>
        <w:rFonts w:cs="Times New Roman"/>
      </w:rPr>
    </w:lvl>
    <w:lvl w:ilvl="6" w:tplc="0409000F" w:tentative="1">
      <w:start w:val="1"/>
      <w:numFmt w:val="decimal"/>
      <w:lvlText w:val="%7."/>
      <w:lvlJc w:val="left"/>
      <w:pPr>
        <w:ind w:left="4211" w:hanging="480"/>
      </w:pPr>
      <w:rPr>
        <w:rFonts w:cs="Times New Roman"/>
      </w:rPr>
    </w:lvl>
    <w:lvl w:ilvl="7" w:tplc="04090019" w:tentative="1">
      <w:start w:val="1"/>
      <w:numFmt w:val="ideographTraditional"/>
      <w:lvlText w:val="%8、"/>
      <w:lvlJc w:val="left"/>
      <w:pPr>
        <w:ind w:left="4691" w:hanging="480"/>
      </w:pPr>
      <w:rPr>
        <w:rFonts w:cs="Times New Roman"/>
      </w:rPr>
    </w:lvl>
    <w:lvl w:ilvl="8" w:tplc="0409001B" w:tentative="1">
      <w:start w:val="1"/>
      <w:numFmt w:val="lowerRoman"/>
      <w:lvlText w:val="%9."/>
      <w:lvlJc w:val="right"/>
      <w:pPr>
        <w:ind w:left="5171" w:hanging="480"/>
      </w:pPr>
      <w:rPr>
        <w:rFonts w:cs="Times New Roman"/>
      </w:rPr>
    </w:lvl>
  </w:abstractNum>
  <w:abstractNum w:abstractNumId="5">
    <w:nsid w:val="0DCD281A"/>
    <w:multiLevelType w:val="hybridMultilevel"/>
    <w:tmpl w:val="BE507460"/>
    <w:lvl w:ilvl="0" w:tplc="4CEEBFC6">
      <w:start w:val="1"/>
      <w:numFmt w:val="taiwaneseCountingThousand"/>
      <w:lvlText w:val="%1、"/>
      <w:lvlJc w:val="left"/>
      <w:pPr>
        <w:tabs>
          <w:tab w:val="num" w:pos="360"/>
        </w:tabs>
        <w:ind w:left="36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6">
    <w:nsid w:val="0E9A54A0"/>
    <w:multiLevelType w:val="singleLevel"/>
    <w:tmpl w:val="04090015"/>
    <w:lvl w:ilvl="0">
      <w:start w:val="1"/>
      <w:numFmt w:val="taiwaneseCountingThousand"/>
      <w:lvlText w:val="%1、"/>
      <w:lvlJc w:val="left"/>
      <w:pPr>
        <w:tabs>
          <w:tab w:val="num" w:pos="766"/>
        </w:tabs>
        <w:ind w:left="766" w:hanging="482"/>
      </w:pPr>
      <w:rPr>
        <w:rFonts w:cs="Times New Roman"/>
      </w:rPr>
    </w:lvl>
  </w:abstractNum>
  <w:abstractNum w:abstractNumId="7">
    <w:nsid w:val="0ED10B30"/>
    <w:multiLevelType w:val="multilevel"/>
    <w:tmpl w:val="04090025"/>
    <w:styleLink w:val="a"/>
    <w:lvl w:ilvl="0">
      <w:start w:val="1"/>
      <w:numFmt w:val="taiwaneseCountingThousand"/>
      <w:suff w:val="nothing"/>
      <w:lvlText w:val="第%1章"/>
      <w:lvlJc w:val="left"/>
      <w:pPr>
        <w:ind w:left="425" w:hanging="425"/>
      </w:pPr>
      <w:rPr>
        <w:rFonts w:eastAsia="標楷體" w:cs="Times New Roman"/>
        <w:sz w:val="24"/>
      </w:rPr>
    </w:lvl>
    <w:lvl w:ilvl="1">
      <w:start w:val="1"/>
      <w:numFmt w:val="taiwaneseCountingThousand"/>
      <w:suff w:val="nothing"/>
      <w:lvlText w:val="第%2節"/>
      <w:lvlJc w:val="left"/>
      <w:pPr>
        <w:ind w:left="992" w:hanging="567"/>
      </w:pPr>
      <w:rPr>
        <w:rFonts w:cs="Times New Roman"/>
      </w:rPr>
    </w:lvl>
    <w:lvl w:ilvl="2">
      <w:start w:val="1"/>
      <w:numFmt w:val="taiwaneseCountingThousand"/>
      <w:suff w:val="nothing"/>
      <w:lvlText w:val="第%3項"/>
      <w:lvlJc w:val="left"/>
      <w:pPr>
        <w:ind w:left="1418" w:hanging="567"/>
      </w:pPr>
      <w:rPr>
        <w:rFonts w:cs="Times New Roman"/>
      </w:rPr>
    </w:lvl>
    <w:lvl w:ilvl="3">
      <w:start w:val="1"/>
      <w:numFmt w:val="none"/>
      <w:suff w:val="nothing"/>
      <w:lvlText w:val=""/>
      <w:lvlJc w:val="left"/>
      <w:pPr>
        <w:ind w:left="1984" w:hanging="708"/>
      </w:pPr>
      <w:rPr>
        <w:rFonts w:cs="Times New Roman"/>
      </w:rPr>
    </w:lvl>
    <w:lvl w:ilvl="4">
      <w:start w:val="1"/>
      <w:numFmt w:val="none"/>
      <w:suff w:val="nothing"/>
      <w:lvlText w:val=""/>
      <w:lvlJc w:val="left"/>
      <w:pPr>
        <w:ind w:left="2551" w:hanging="850"/>
      </w:pPr>
      <w:rPr>
        <w:rFonts w:cs="Times New Roman"/>
      </w:rPr>
    </w:lvl>
    <w:lvl w:ilvl="5">
      <w:start w:val="1"/>
      <w:numFmt w:val="none"/>
      <w:suff w:val="nothing"/>
      <w:lvlText w:val=""/>
      <w:lvlJc w:val="left"/>
      <w:pPr>
        <w:ind w:left="3260" w:hanging="1134"/>
      </w:pPr>
      <w:rPr>
        <w:rFonts w:cs="Times New Roman"/>
      </w:rPr>
    </w:lvl>
    <w:lvl w:ilvl="6">
      <w:start w:val="1"/>
      <w:numFmt w:val="none"/>
      <w:suff w:val="nothing"/>
      <w:lvlText w:val=""/>
      <w:lvlJc w:val="left"/>
      <w:pPr>
        <w:ind w:left="3827" w:hanging="1276"/>
      </w:pPr>
      <w:rPr>
        <w:rFonts w:cs="Times New Roman"/>
      </w:rPr>
    </w:lvl>
    <w:lvl w:ilvl="7">
      <w:start w:val="1"/>
      <w:numFmt w:val="none"/>
      <w:suff w:val="nothing"/>
      <w:lvlText w:val=""/>
      <w:lvlJc w:val="left"/>
      <w:pPr>
        <w:ind w:left="4394" w:hanging="1418"/>
      </w:pPr>
      <w:rPr>
        <w:rFonts w:cs="Times New Roman"/>
      </w:rPr>
    </w:lvl>
    <w:lvl w:ilvl="8">
      <w:start w:val="1"/>
      <w:numFmt w:val="none"/>
      <w:suff w:val="nothing"/>
      <w:lvlText w:val=""/>
      <w:lvlJc w:val="left"/>
      <w:pPr>
        <w:ind w:left="5102" w:hanging="1700"/>
      </w:pPr>
      <w:rPr>
        <w:rFonts w:cs="Times New Roman"/>
      </w:rPr>
    </w:lvl>
  </w:abstractNum>
  <w:abstractNum w:abstractNumId="8">
    <w:nsid w:val="0EE7783C"/>
    <w:multiLevelType w:val="hybridMultilevel"/>
    <w:tmpl w:val="FC340AA0"/>
    <w:lvl w:ilvl="0" w:tplc="E4E48856">
      <w:start w:val="1"/>
      <w:numFmt w:val="taiwaneseCountingThousand"/>
      <w:lvlText w:val="%1、"/>
      <w:lvlJc w:val="left"/>
      <w:pPr>
        <w:tabs>
          <w:tab w:val="num" w:pos="1695"/>
        </w:tabs>
        <w:ind w:left="1695" w:hanging="480"/>
      </w:pPr>
      <w:rPr>
        <w:rFonts w:cs="Times New Roman"/>
        <w:color w:val="auto"/>
      </w:rPr>
    </w:lvl>
    <w:lvl w:ilvl="1" w:tplc="04090019" w:tentative="1">
      <w:start w:val="1"/>
      <w:numFmt w:val="ideographTraditional"/>
      <w:lvlText w:val="%2、"/>
      <w:lvlJc w:val="left"/>
      <w:pPr>
        <w:tabs>
          <w:tab w:val="num" w:pos="2175"/>
        </w:tabs>
        <w:ind w:left="2175" w:hanging="480"/>
      </w:pPr>
      <w:rPr>
        <w:rFonts w:cs="Times New Roman"/>
      </w:rPr>
    </w:lvl>
    <w:lvl w:ilvl="2" w:tplc="0409001B" w:tentative="1">
      <w:start w:val="1"/>
      <w:numFmt w:val="lowerRoman"/>
      <w:lvlText w:val="%3."/>
      <w:lvlJc w:val="right"/>
      <w:pPr>
        <w:tabs>
          <w:tab w:val="num" w:pos="2655"/>
        </w:tabs>
        <w:ind w:left="2655" w:hanging="480"/>
      </w:pPr>
      <w:rPr>
        <w:rFonts w:cs="Times New Roman"/>
      </w:rPr>
    </w:lvl>
    <w:lvl w:ilvl="3" w:tplc="0409000F" w:tentative="1">
      <w:start w:val="1"/>
      <w:numFmt w:val="decimal"/>
      <w:lvlText w:val="%4."/>
      <w:lvlJc w:val="left"/>
      <w:pPr>
        <w:tabs>
          <w:tab w:val="num" w:pos="3135"/>
        </w:tabs>
        <w:ind w:left="3135" w:hanging="480"/>
      </w:pPr>
      <w:rPr>
        <w:rFonts w:cs="Times New Roman"/>
      </w:rPr>
    </w:lvl>
    <w:lvl w:ilvl="4" w:tplc="04090019" w:tentative="1">
      <w:start w:val="1"/>
      <w:numFmt w:val="ideographTraditional"/>
      <w:lvlText w:val="%5、"/>
      <w:lvlJc w:val="left"/>
      <w:pPr>
        <w:tabs>
          <w:tab w:val="num" w:pos="3615"/>
        </w:tabs>
        <w:ind w:left="3615" w:hanging="480"/>
      </w:pPr>
      <w:rPr>
        <w:rFonts w:cs="Times New Roman"/>
      </w:rPr>
    </w:lvl>
    <w:lvl w:ilvl="5" w:tplc="0409001B" w:tentative="1">
      <w:start w:val="1"/>
      <w:numFmt w:val="lowerRoman"/>
      <w:lvlText w:val="%6."/>
      <w:lvlJc w:val="right"/>
      <w:pPr>
        <w:tabs>
          <w:tab w:val="num" w:pos="4095"/>
        </w:tabs>
        <w:ind w:left="4095" w:hanging="480"/>
      </w:pPr>
      <w:rPr>
        <w:rFonts w:cs="Times New Roman"/>
      </w:rPr>
    </w:lvl>
    <w:lvl w:ilvl="6" w:tplc="0409000F" w:tentative="1">
      <w:start w:val="1"/>
      <w:numFmt w:val="decimal"/>
      <w:lvlText w:val="%7."/>
      <w:lvlJc w:val="left"/>
      <w:pPr>
        <w:tabs>
          <w:tab w:val="num" w:pos="4575"/>
        </w:tabs>
        <w:ind w:left="4575" w:hanging="480"/>
      </w:pPr>
      <w:rPr>
        <w:rFonts w:cs="Times New Roman"/>
      </w:rPr>
    </w:lvl>
    <w:lvl w:ilvl="7" w:tplc="04090019" w:tentative="1">
      <w:start w:val="1"/>
      <w:numFmt w:val="ideographTraditional"/>
      <w:lvlText w:val="%8、"/>
      <w:lvlJc w:val="left"/>
      <w:pPr>
        <w:tabs>
          <w:tab w:val="num" w:pos="5055"/>
        </w:tabs>
        <w:ind w:left="5055" w:hanging="480"/>
      </w:pPr>
      <w:rPr>
        <w:rFonts w:cs="Times New Roman"/>
      </w:rPr>
    </w:lvl>
    <w:lvl w:ilvl="8" w:tplc="0409001B" w:tentative="1">
      <w:start w:val="1"/>
      <w:numFmt w:val="lowerRoman"/>
      <w:lvlText w:val="%9."/>
      <w:lvlJc w:val="right"/>
      <w:pPr>
        <w:tabs>
          <w:tab w:val="num" w:pos="5535"/>
        </w:tabs>
        <w:ind w:left="5535" w:hanging="480"/>
      </w:pPr>
      <w:rPr>
        <w:rFonts w:cs="Times New Roman"/>
      </w:rPr>
    </w:lvl>
  </w:abstractNum>
  <w:abstractNum w:abstractNumId="9">
    <w:nsid w:val="13D0509E"/>
    <w:multiLevelType w:val="hybridMultilevel"/>
    <w:tmpl w:val="F89E46B6"/>
    <w:lvl w:ilvl="0" w:tplc="04090015">
      <w:start w:val="1"/>
      <w:numFmt w:val="taiwaneseCountingThousand"/>
      <w:lvlText w:val="%1、"/>
      <w:lvlJc w:val="left"/>
      <w:pPr>
        <w:tabs>
          <w:tab w:val="num" w:pos="1685"/>
        </w:tabs>
        <w:ind w:left="1685" w:hanging="480"/>
      </w:pPr>
      <w:rPr>
        <w:rFonts w:cs="Times New Roman"/>
      </w:rPr>
    </w:lvl>
    <w:lvl w:ilvl="1" w:tplc="04090019" w:tentative="1">
      <w:start w:val="1"/>
      <w:numFmt w:val="ideographTraditional"/>
      <w:lvlText w:val="%2、"/>
      <w:lvlJc w:val="left"/>
      <w:pPr>
        <w:tabs>
          <w:tab w:val="num" w:pos="2165"/>
        </w:tabs>
        <w:ind w:left="2165" w:hanging="480"/>
      </w:pPr>
      <w:rPr>
        <w:rFonts w:cs="Times New Roman"/>
      </w:rPr>
    </w:lvl>
    <w:lvl w:ilvl="2" w:tplc="0409001B" w:tentative="1">
      <w:start w:val="1"/>
      <w:numFmt w:val="lowerRoman"/>
      <w:lvlText w:val="%3."/>
      <w:lvlJc w:val="right"/>
      <w:pPr>
        <w:tabs>
          <w:tab w:val="num" w:pos="2645"/>
        </w:tabs>
        <w:ind w:left="2645" w:hanging="480"/>
      </w:pPr>
      <w:rPr>
        <w:rFonts w:cs="Times New Roman"/>
      </w:rPr>
    </w:lvl>
    <w:lvl w:ilvl="3" w:tplc="0409000F" w:tentative="1">
      <w:start w:val="1"/>
      <w:numFmt w:val="decimal"/>
      <w:lvlText w:val="%4."/>
      <w:lvlJc w:val="left"/>
      <w:pPr>
        <w:tabs>
          <w:tab w:val="num" w:pos="3125"/>
        </w:tabs>
        <w:ind w:left="3125" w:hanging="480"/>
      </w:pPr>
      <w:rPr>
        <w:rFonts w:cs="Times New Roman"/>
      </w:rPr>
    </w:lvl>
    <w:lvl w:ilvl="4" w:tplc="04090019" w:tentative="1">
      <w:start w:val="1"/>
      <w:numFmt w:val="ideographTraditional"/>
      <w:lvlText w:val="%5、"/>
      <w:lvlJc w:val="left"/>
      <w:pPr>
        <w:tabs>
          <w:tab w:val="num" w:pos="3605"/>
        </w:tabs>
        <w:ind w:left="3605" w:hanging="480"/>
      </w:pPr>
      <w:rPr>
        <w:rFonts w:cs="Times New Roman"/>
      </w:rPr>
    </w:lvl>
    <w:lvl w:ilvl="5" w:tplc="0409001B" w:tentative="1">
      <w:start w:val="1"/>
      <w:numFmt w:val="lowerRoman"/>
      <w:lvlText w:val="%6."/>
      <w:lvlJc w:val="right"/>
      <w:pPr>
        <w:tabs>
          <w:tab w:val="num" w:pos="4085"/>
        </w:tabs>
        <w:ind w:left="4085" w:hanging="480"/>
      </w:pPr>
      <w:rPr>
        <w:rFonts w:cs="Times New Roman"/>
      </w:rPr>
    </w:lvl>
    <w:lvl w:ilvl="6" w:tplc="0409000F" w:tentative="1">
      <w:start w:val="1"/>
      <w:numFmt w:val="decimal"/>
      <w:lvlText w:val="%7."/>
      <w:lvlJc w:val="left"/>
      <w:pPr>
        <w:tabs>
          <w:tab w:val="num" w:pos="4565"/>
        </w:tabs>
        <w:ind w:left="4565" w:hanging="480"/>
      </w:pPr>
      <w:rPr>
        <w:rFonts w:cs="Times New Roman"/>
      </w:rPr>
    </w:lvl>
    <w:lvl w:ilvl="7" w:tplc="04090019" w:tentative="1">
      <w:start w:val="1"/>
      <w:numFmt w:val="ideographTraditional"/>
      <w:lvlText w:val="%8、"/>
      <w:lvlJc w:val="left"/>
      <w:pPr>
        <w:tabs>
          <w:tab w:val="num" w:pos="5045"/>
        </w:tabs>
        <w:ind w:left="5045" w:hanging="480"/>
      </w:pPr>
      <w:rPr>
        <w:rFonts w:cs="Times New Roman"/>
      </w:rPr>
    </w:lvl>
    <w:lvl w:ilvl="8" w:tplc="0409001B" w:tentative="1">
      <w:start w:val="1"/>
      <w:numFmt w:val="lowerRoman"/>
      <w:lvlText w:val="%9."/>
      <w:lvlJc w:val="right"/>
      <w:pPr>
        <w:tabs>
          <w:tab w:val="num" w:pos="5525"/>
        </w:tabs>
        <w:ind w:left="5525" w:hanging="480"/>
      </w:pPr>
      <w:rPr>
        <w:rFonts w:cs="Times New Roman"/>
      </w:rPr>
    </w:lvl>
  </w:abstractNum>
  <w:abstractNum w:abstractNumId="10">
    <w:nsid w:val="14483D2F"/>
    <w:multiLevelType w:val="hybridMultilevel"/>
    <w:tmpl w:val="E320E7F2"/>
    <w:lvl w:ilvl="0" w:tplc="AF62F8E0">
      <w:start w:val="1"/>
      <w:numFmt w:val="taiwaneseCountingThousand"/>
      <w:lvlText w:val="（%1）"/>
      <w:lvlJc w:val="left"/>
      <w:pPr>
        <w:tabs>
          <w:tab w:val="num" w:pos="1203"/>
        </w:tabs>
        <w:ind w:left="1203" w:hanging="720"/>
      </w:pPr>
      <w:rPr>
        <w:rFonts w:cs="Times New Roman" w:hint="eastAsia"/>
        <w:b/>
        <w:color w:val="auto"/>
        <w:sz w:val="24"/>
        <w:szCs w:val="24"/>
      </w:rPr>
    </w:lvl>
    <w:lvl w:ilvl="1" w:tplc="04090019" w:tentative="1">
      <w:start w:val="1"/>
      <w:numFmt w:val="ideographTraditional"/>
      <w:lvlText w:val="%2、"/>
      <w:lvlJc w:val="left"/>
      <w:pPr>
        <w:ind w:left="963" w:hanging="480"/>
      </w:pPr>
      <w:rPr>
        <w:rFonts w:cs="Times New Roman"/>
      </w:rPr>
    </w:lvl>
    <w:lvl w:ilvl="2" w:tplc="0409001B" w:tentative="1">
      <w:start w:val="1"/>
      <w:numFmt w:val="lowerRoman"/>
      <w:lvlText w:val="%3."/>
      <w:lvlJc w:val="right"/>
      <w:pPr>
        <w:ind w:left="1443" w:hanging="480"/>
      </w:pPr>
      <w:rPr>
        <w:rFonts w:cs="Times New Roman"/>
      </w:rPr>
    </w:lvl>
    <w:lvl w:ilvl="3" w:tplc="0409000F" w:tentative="1">
      <w:start w:val="1"/>
      <w:numFmt w:val="decimal"/>
      <w:lvlText w:val="%4."/>
      <w:lvlJc w:val="left"/>
      <w:pPr>
        <w:ind w:left="1923" w:hanging="480"/>
      </w:pPr>
      <w:rPr>
        <w:rFonts w:cs="Times New Roman"/>
      </w:rPr>
    </w:lvl>
    <w:lvl w:ilvl="4" w:tplc="04090019" w:tentative="1">
      <w:start w:val="1"/>
      <w:numFmt w:val="ideographTraditional"/>
      <w:lvlText w:val="%5、"/>
      <w:lvlJc w:val="left"/>
      <w:pPr>
        <w:ind w:left="2403" w:hanging="480"/>
      </w:pPr>
      <w:rPr>
        <w:rFonts w:cs="Times New Roman"/>
      </w:rPr>
    </w:lvl>
    <w:lvl w:ilvl="5" w:tplc="0409001B" w:tentative="1">
      <w:start w:val="1"/>
      <w:numFmt w:val="lowerRoman"/>
      <w:lvlText w:val="%6."/>
      <w:lvlJc w:val="right"/>
      <w:pPr>
        <w:ind w:left="2883" w:hanging="480"/>
      </w:pPr>
      <w:rPr>
        <w:rFonts w:cs="Times New Roman"/>
      </w:rPr>
    </w:lvl>
    <w:lvl w:ilvl="6" w:tplc="0409000F" w:tentative="1">
      <w:start w:val="1"/>
      <w:numFmt w:val="decimal"/>
      <w:lvlText w:val="%7."/>
      <w:lvlJc w:val="left"/>
      <w:pPr>
        <w:ind w:left="3363" w:hanging="480"/>
      </w:pPr>
      <w:rPr>
        <w:rFonts w:cs="Times New Roman"/>
      </w:rPr>
    </w:lvl>
    <w:lvl w:ilvl="7" w:tplc="04090019" w:tentative="1">
      <w:start w:val="1"/>
      <w:numFmt w:val="ideographTraditional"/>
      <w:lvlText w:val="%8、"/>
      <w:lvlJc w:val="left"/>
      <w:pPr>
        <w:ind w:left="3843" w:hanging="480"/>
      </w:pPr>
      <w:rPr>
        <w:rFonts w:cs="Times New Roman"/>
      </w:rPr>
    </w:lvl>
    <w:lvl w:ilvl="8" w:tplc="0409001B" w:tentative="1">
      <w:start w:val="1"/>
      <w:numFmt w:val="lowerRoman"/>
      <w:lvlText w:val="%9."/>
      <w:lvlJc w:val="right"/>
      <w:pPr>
        <w:ind w:left="4323" w:hanging="480"/>
      </w:pPr>
      <w:rPr>
        <w:rFonts w:cs="Times New Roman"/>
      </w:rPr>
    </w:lvl>
  </w:abstractNum>
  <w:abstractNum w:abstractNumId="11">
    <w:nsid w:val="14F11A93"/>
    <w:multiLevelType w:val="hybridMultilevel"/>
    <w:tmpl w:val="7610DECC"/>
    <w:lvl w:ilvl="0" w:tplc="04090015">
      <w:start w:val="1"/>
      <w:numFmt w:val="taiwaneseCountingThousand"/>
      <w:lvlText w:val="%1、"/>
      <w:lvlJc w:val="left"/>
      <w:pPr>
        <w:tabs>
          <w:tab w:val="num" w:pos="1685"/>
        </w:tabs>
        <w:ind w:left="1685" w:hanging="480"/>
      </w:pPr>
      <w:rPr>
        <w:rFonts w:cs="Times New Roman"/>
      </w:rPr>
    </w:lvl>
    <w:lvl w:ilvl="1" w:tplc="04090019" w:tentative="1">
      <w:start w:val="1"/>
      <w:numFmt w:val="ideographTraditional"/>
      <w:lvlText w:val="%2、"/>
      <w:lvlJc w:val="left"/>
      <w:pPr>
        <w:tabs>
          <w:tab w:val="num" w:pos="2165"/>
        </w:tabs>
        <w:ind w:left="2165" w:hanging="480"/>
      </w:pPr>
      <w:rPr>
        <w:rFonts w:cs="Times New Roman"/>
      </w:rPr>
    </w:lvl>
    <w:lvl w:ilvl="2" w:tplc="0409001B" w:tentative="1">
      <w:start w:val="1"/>
      <w:numFmt w:val="lowerRoman"/>
      <w:lvlText w:val="%3."/>
      <w:lvlJc w:val="right"/>
      <w:pPr>
        <w:tabs>
          <w:tab w:val="num" w:pos="2645"/>
        </w:tabs>
        <w:ind w:left="2645" w:hanging="480"/>
      </w:pPr>
      <w:rPr>
        <w:rFonts w:cs="Times New Roman"/>
      </w:rPr>
    </w:lvl>
    <w:lvl w:ilvl="3" w:tplc="0409000F" w:tentative="1">
      <w:start w:val="1"/>
      <w:numFmt w:val="decimal"/>
      <w:lvlText w:val="%4."/>
      <w:lvlJc w:val="left"/>
      <w:pPr>
        <w:tabs>
          <w:tab w:val="num" w:pos="3125"/>
        </w:tabs>
        <w:ind w:left="3125" w:hanging="480"/>
      </w:pPr>
      <w:rPr>
        <w:rFonts w:cs="Times New Roman"/>
      </w:rPr>
    </w:lvl>
    <w:lvl w:ilvl="4" w:tplc="04090019" w:tentative="1">
      <w:start w:val="1"/>
      <w:numFmt w:val="ideographTraditional"/>
      <w:lvlText w:val="%5、"/>
      <w:lvlJc w:val="left"/>
      <w:pPr>
        <w:tabs>
          <w:tab w:val="num" w:pos="3605"/>
        </w:tabs>
        <w:ind w:left="3605" w:hanging="480"/>
      </w:pPr>
      <w:rPr>
        <w:rFonts w:cs="Times New Roman"/>
      </w:rPr>
    </w:lvl>
    <w:lvl w:ilvl="5" w:tplc="0409001B" w:tentative="1">
      <w:start w:val="1"/>
      <w:numFmt w:val="lowerRoman"/>
      <w:lvlText w:val="%6."/>
      <w:lvlJc w:val="right"/>
      <w:pPr>
        <w:tabs>
          <w:tab w:val="num" w:pos="4085"/>
        </w:tabs>
        <w:ind w:left="4085" w:hanging="480"/>
      </w:pPr>
      <w:rPr>
        <w:rFonts w:cs="Times New Roman"/>
      </w:rPr>
    </w:lvl>
    <w:lvl w:ilvl="6" w:tplc="0409000F" w:tentative="1">
      <w:start w:val="1"/>
      <w:numFmt w:val="decimal"/>
      <w:lvlText w:val="%7."/>
      <w:lvlJc w:val="left"/>
      <w:pPr>
        <w:tabs>
          <w:tab w:val="num" w:pos="4565"/>
        </w:tabs>
        <w:ind w:left="4565" w:hanging="480"/>
      </w:pPr>
      <w:rPr>
        <w:rFonts w:cs="Times New Roman"/>
      </w:rPr>
    </w:lvl>
    <w:lvl w:ilvl="7" w:tplc="04090019" w:tentative="1">
      <w:start w:val="1"/>
      <w:numFmt w:val="ideographTraditional"/>
      <w:lvlText w:val="%8、"/>
      <w:lvlJc w:val="left"/>
      <w:pPr>
        <w:tabs>
          <w:tab w:val="num" w:pos="5045"/>
        </w:tabs>
        <w:ind w:left="5045" w:hanging="480"/>
      </w:pPr>
      <w:rPr>
        <w:rFonts w:cs="Times New Roman"/>
      </w:rPr>
    </w:lvl>
    <w:lvl w:ilvl="8" w:tplc="0409001B" w:tentative="1">
      <w:start w:val="1"/>
      <w:numFmt w:val="lowerRoman"/>
      <w:lvlText w:val="%9."/>
      <w:lvlJc w:val="right"/>
      <w:pPr>
        <w:tabs>
          <w:tab w:val="num" w:pos="5525"/>
        </w:tabs>
        <w:ind w:left="5525" w:hanging="480"/>
      </w:pPr>
      <w:rPr>
        <w:rFonts w:cs="Times New Roman"/>
      </w:rPr>
    </w:lvl>
  </w:abstractNum>
  <w:abstractNum w:abstractNumId="12">
    <w:nsid w:val="1C0F1959"/>
    <w:multiLevelType w:val="singleLevel"/>
    <w:tmpl w:val="5A12DAE4"/>
    <w:lvl w:ilvl="0">
      <w:start w:val="1"/>
      <w:numFmt w:val="taiwaneseCountingThousand"/>
      <w:lvlText w:val="（%1）"/>
      <w:lvlJc w:val="left"/>
      <w:pPr>
        <w:tabs>
          <w:tab w:val="num" w:pos="2160"/>
        </w:tabs>
        <w:ind w:left="2160" w:hanging="720"/>
      </w:pPr>
      <w:rPr>
        <w:rFonts w:ascii="標楷體" w:eastAsia="標楷體" w:cs="Times New Roman" w:hint="eastAsia"/>
      </w:rPr>
    </w:lvl>
  </w:abstractNum>
  <w:abstractNum w:abstractNumId="13">
    <w:nsid w:val="1CC44E67"/>
    <w:multiLevelType w:val="hybridMultilevel"/>
    <w:tmpl w:val="0DD02C34"/>
    <w:lvl w:ilvl="0" w:tplc="04090015">
      <w:start w:val="1"/>
      <w:numFmt w:val="taiwaneseCountingThousand"/>
      <w:lvlText w:val="%1、"/>
      <w:lvlJc w:val="left"/>
      <w:pPr>
        <w:tabs>
          <w:tab w:val="num" w:pos="1678"/>
        </w:tabs>
        <w:ind w:left="1678" w:hanging="480"/>
      </w:pPr>
      <w:rPr>
        <w:rFonts w:cs="Times New Roman"/>
      </w:rPr>
    </w:lvl>
    <w:lvl w:ilvl="1" w:tplc="04090019" w:tentative="1">
      <w:start w:val="1"/>
      <w:numFmt w:val="ideographTraditional"/>
      <w:lvlText w:val="%2、"/>
      <w:lvlJc w:val="left"/>
      <w:pPr>
        <w:tabs>
          <w:tab w:val="num" w:pos="2158"/>
        </w:tabs>
        <w:ind w:left="2158" w:hanging="480"/>
      </w:pPr>
      <w:rPr>
        <w:rFonts w:cs="Times New Roman"/>
      </w:rPr>
    </w:lvl>
    <w:lvl w:ilvl="2" w:tplc="0409001B" w:tentative="1">
      <w:start w:val="1"/>
      <w:numFmt w:val="lowerRoman"/>
      <w:lvlText w:val="%3."/>
      <w:lvlJc w:val="right"/>
      <w:pPr>
        <w:tabs>
          <w:tab w:val="num" w:pos="2638"/>
        </w:tabs>
        <w:ind w:left="2638" w:hanging="480"/>
      </w:pPr>
      <w:rPr>
        <w:rFonts w:cs="Times New Roman"/>
      </w:rPr>
    </w:lvl>
    <w:lvl w:ilvl="3" w:tplc="0409000F" w:tentative="1">
      <w:start w:val="1"/>
      <w:numFmt w:val="decimal"/>
      <w:lvlText w:val="%4."/>
      <w:lvlJc w:val="left"/>
      <w:pPr>
        <w:tabs>
          <w:tab w:val="num" w:pos="3118"/>
        </w:tabs>
        <w:ind w:left="3118" w:hanging="480"/>
      </w:pPr>
      <w:rPr>
        <w:rFonts w:cs="Times New Roman"/>
      </w:rPr>
    </w:lvl>
    <w:lvl w:ilvl="4" w:tplc="04090019" w:tentative="1">
      <w:start w:val="1"/>
      <w:numFmt w:val="ideographTraditional"/>
      <w:lvlText w:val="%5、"/>
      <w:lvlJc w:val="left"/>
      <w:pPr>
        <w:tabs>
          <w:tab w:val="num" w:pos="3598"/>
        </w:tabs>
        <w:ind w:left="3598" w:hanging="480"/>
      </w:pPr>
      <w:rPr>
        <w:rFonts w:cs="Times New Roman"/>
      </w:rPr>
    </w:lvl>
    <w:lvl w:ilvl="5" w:tplc="0409001B" w:tentative="1">
      <w:start w:val="1"/>
      <w:numFmt w:val="lowerRoman"/>
      <w:lvlText w:val="%6."/>
      <w:lvlJc w:val="right"/>
      <w:pPr>
        <w:tabs>
          <w:tab w:val="num" w:pos="4078"/>
        </w:tabs>
        <w:ind w:left="4078" w:hanging="480"/>
      </w:pPr>
      <w:rPr>
        <w:rFonts w:cs="Times New Roman"/>
      </w:rPr>
    </w:lvl>
    <w:lvl w:ilvl="6" w:tplc="0409000F" w:tentative="1">
      <w:start w:val="1"/>
      <w:numFmt w:val="decimal"/>
      <w:lvlText w:val="%7."/>
      <w:lvlJc w:val="left"/>
      <w:pPr>
        <w:tabs>
          <w:tab w:val="num" w:pos="4558"/>
        </w:tabs>
        <w:ind w:left="4558" w:hanging="480"/>
      </w:pPr>
      <w:rPr>
        <w:rFonts w:cs="Times New Roman"/>
      </w:rPr>
    </w:lvl>
    <w:lvl w:ilvl="7" w:tplc="04090019" w:tentative="1">
      <w:start w:val="1"/>
      <w:numFmt w:val="ideographTraditional"/>
      <w:lvlText w:val="%8、"/>
      <w:lvlJc w:val="left"/>
      <w:pPr>
        <w:tabs>
          <w:tab w:val="num" w:pos="5038"/>
        </w:tabs>
        <w:ind w:left="5038" w:hanging="480"/>
      </w:pPr>
      <w:rPr>
        <w:rFonts w:cs="Times New Roman"/>
      </w:rPr>
    </w:lvl>
    <w:lvl w:ilvl="8" w:tplc="0409001B" w:tentative="1">
      <w:start w:val="1"/>
      <w:numFmt w:val="lowerRoman"/>
      <w:lvlText w:val="%9."/>
      <w:lvlJc w:val="right"/>
      <w:pPr>
        <w:tabs>
          <w:tab w:val="num" w:pos="5518"/>
        </w:tabs>
        <w:ind w:left="5518" w:hanging="480"/>
      </w:pPr>
      <w:rPr>
        <w:rFonts w:cs="Times New Roman"/>
      </w:rPr>
    </w:lvl>
  </w:abstractNum>
  <w:abstractNum w:abstractNumId="14">
    <w:nsid w:val="24051A62"/>
    <w:multiLevelType w:val="hybridMultilevel"/>
    <w:tmpl w:val="A45837F6"/>
    <w:lvl w:ilvl="0" w:tplc="7010928E">
      <w:start w:val="1"/>
      <w:numFmt w:val="taiwaneseCountingThousand"/>
      <w:lvlText w:val="%1"/>
      <w:lvlJc w:val="left"/>
      <w:pPr>
        <w:ind w:left="1440" w:hanging="480"/>
      </w:pPr>
      <w:rPr>
        <w:rFonts w:cs="Times New Roman" w:hint="eastAsia"/>
        <w:color w:val="auto"/>
        <w:sz w:val="28"/>
        <w:szCs w:val="28"/>
      </w:rPr>
    </w:lvl>
    <w:lvl w:ilvl="1" w:tplc="04090019" w:tentative="1">
      <w:start w:val="1"/>
      <w:numFmt w:val="ideographTraditional"/>
      <w:lvlText w:val="%2、"/>
      <w:lvlJc w:val="left"/>
      <w:pPr>
        <w:ind w:left="1920" w:hanging="480"/>
      </w:pPr>
      <w:rPr>
        <w:rFonts w:cs="Times New Roman"/>
      </w:rPr>
    </w:lvl>
    <w:lvl w:ilvl="2" w:tplc="0409001B" w:tentative="1">
      <w:start w:val="1"/>
      <w:numFmt w:val="lowerRoman"/>
      <w:lvlText w:val="%3."/>
      <w:lvlJc w:val="right"/>
      <w:pPr>
        <w:ind w:left="2400" w:hanging="480"/>
      </w:pPr>
      <w:rPr>
        <w:rFonts w:cs="Times New Roman"/>
      </w:rPr>
    </w:lvl>
    <w:lvl w:ilvl="3" w:tplc="0409000F" w:tentative="1">
      <w:start w:val="1"/>
      <w:numFmt w:val="decimal"/>
      <w:lvlText w:val="%4."/>
      <w:lvlJc w:val="left"/>
      <w:pPr>
        <w:ind w:left="2880" w:hanging="480"/>
      </w:pPr>
      <w:rPr>
        <w:rFonts w:cs="Times New Roman"/>
      </w:rPr>
    </w:lvl>
    <w:lvl w:ilvl="4" w:tplc="04090019" w:tentative="1">
      <w:start w:val="1"/>
      <w:numFmt w:val="ideographTraditional"/>
      <w:lvlText w:val="%5、"/>
      <w:lvlJc w:val="left"/>
      <w:pPr>
        <w:ind w:left="3360" w:hanging="480"/>
      </w:pPr>
      <w:rPr>
        <w:rFonts w:cs="Times New Roman"/>
      </w:rPr>
    </w:lvl>
    <w:lvl w:ilvl="5" w:tplc="0409001B" w:tentative="1">
      <w:start w:val="1"/>
      <w:numFmt w:val="lowerRoman"/>
      <w:lvlText w:val="%6."/>
      <w:lvlJc w:val="right"/>
      <w:pPr>
        <w:ind w:left="3840" w:hanging="480"/>
      </w:pPr>
      <w:rPr>
        <w:rFonts w:cs="Times New Roman"/>
      </w:rPr>
    </w:lvl>
    <w:lvl w:ilvl="6" w:tplc="0409000F" w:tentative="1">
      <w:start w:val="1"/>
      <w:numFmt w:val="decimal"/>
      <w:lvlText w:val="%7."/>
      <w:lvlJc w:val="left"/>
      <w:pPr>
        <w:ind w:left="4320" w:hanging="480"/>
      </w:pPr>
      <w:rPr>
        <w:rFonts w:cs="Times New Roman"/>
      </w:rPr>
    </w:lvl>
    <w:lvl w:ilvl="7" w:tplc="04090019" w:tentative="1">
      <w:start w:val="1"/>
      <w:numFmt w:val="ideographTraditional"/>
      <w:lvlText w:val="%8、"/>
      <w:lvlJc w:val="left"/>
      <w:pPr>
        <w:ind w:left="4800" w:hanging="480"/>
      </w:pPr>
      <w:rPr>
        <w:rFonts w:cs="Times New Roman"/>
      </w:rPr>
    </w:lvl>
    <w:lvl w:ilvl="8" w:tplc="0409001B" w:tentative="1">
      <w:start w:val="1"/>
      <w:numFmt w:val="lowerRoman"/>
      <w:lvlText w:val="%9."/>
      <w:lvlJc w:val="right"/>
      <w:pPr>
        <w:ind w:left="5280" w:hanging="480"/>
      </w:pPr>
      <w:rPr>
        <w:rFonts w:cs="Times New Roman"/>
      </w:rPr>
    </w:lvl>
  </w:abstractNum>
  <w:abstractNum w:abstractNumId="15">
    <w:nsid w:val="2B8C58C3"/>
    <w:multiLevelType w:val="hybridMultilevel"/>
    <w:tmpl w:val="47CCB6BC"/>
    <w:lvl w:ilvl="0" w:tplc="001A5FC6">
      <w:start w:val="1"/>
      <w:numFmt w:val="taiwaneseCountingThousand"/>
      <w:lvlText w:val="（%1）"/>
      <w:lvlJc w:val="left"/>
      <w:pPr>
        <w:tabs>
          <w:tab w:val="num" w:pos="1203"/>
        </w:tabs>
        <w:ind w:left="1203" w:hanging="720"/>
      </w:pPr>
      <w:rPr>
        <w:rFonts w:cs="Times New Roman" w:hint="eastAsia"/>
        <w:b/>
        <w:color w:val="auto"/>
        <w:sz w:val="24"/>
        <w:szCs w:val="24"/>
      </w:rPr>
    </w:lvl>
    <w:lvl w:ilvl="1" w:tplc="04090019" w:tentative="1">
      <w:start w:val="1"/>
      <w:numFmt w:val="ideographTraditional"/>
      <w:lvlText w:val="%2、"/>
      <w:lvlJc w:val="left"/>
      <w:pPr>
        <w:ind w:left="963" w:hanging="480"/>
      </w:pPr>
      <w:rPr>
        <w:rFonts w:cs="Times New Roman"/>
      </w:rPr>
    </w:lvl>
    <w:lvl w:ilvl="2" w:tplc="0409001B" w:tentative="1">
      <w:start w:val="1"/>
      <w:numFmt w:val="lowerRoman"/>
      <w:lvlText w:val="%3."/>
      <w:lvlJc w:val="right"/>
      <w:pPr>
        <w:ind w:left="1443" w:hanging="480"/>
      </w:pPr>
      <w:rPr>
        <w:rFonts w:cs="Times New Roman"/>
      </w:rPr>
    </w:lvl>
    <w:lvl w:ilvl="3" w:tplc="0409000F" w:tentative="1">
      <w:start w:val="1"/>
      <w:numFmt w:val="decimal"/>
      <w:lvlText w:val="%4."/>
      <w:lvlJc w:val="left"/>
      <w:pPr>
        <w:ind w:left="1923" w:hanging="480"/>
      </w:pPr>
      <w:rPr>
        <w:rFonts w:cs="Times New Roman"/>
      </w:rPr>
    </w:lvl>
    <w:lvl w:ilvl="4" w:tplc="04090019" w:tentative="1">
      <w:start w:val="1"/>
      <w:numFmt w:val="ideographTraditional"/>
      <w:lvlText w:val="%5、"/>
      <w:lvlJc w:val="left"/>
      <w:pPr>
        <w:ind w:left="2403" w:hanging="480"/>
      </w:pPr>
      <w:rPr>
        <w:rFonts w:cs="Times New Roman"/>
      </w:rPr>
    </w:lvl>
    <w:lvl w:ilvl="5" w:tplc="0409001B" w:tentative="1">
      <w:start w:val="1"/>
      <w:numFmt w:val="lowerRoman"/>
      <w:lvlText w:val="%6."/>
      <w:lvlJc w:val="right"/>
      <w:pPr>
        <w:ind w:left="2883" w:hanging="480"/>
      </w:pPr>
      <w:rPr>
        <w:rFonts w:cs="Times New Roman"/>
      </w:rPr>
    </w:lvl>
    <w:lvl w:ilvl="6" w:tplc="0409000F" w:tentative="1">
      <w:start w:val="1"/>
      <w:numFmt w:val="decimal"/>
      <w:lvlText w:val="%7."/>
      <w:lvlJc w:val="left"/>
      <w:pPr>
        <w:ind w:left="3363" w:hanging="480"/>
      </w:pPr>
      <w:rPr>
        <w:rFonts w:cs="Times New Roman"/>
      </w:rPr>
    </w:lvl>
    <w:lvl w:ilvl="7" w:tplc="04090019" w:tentative="1">
      <w:start w:val="1"/>
      <w:numFmt w:val="ideographTraditional"/>
      <w:lvlText w:val="%8、"/>
      <w:lvlJc w:val="left"/>
      <w:pPr>
        <w:ind w:left="3843" w:hanging="480"/>
      </w:pPr>
      <w:rPr>
        <w:rFonts w:cs="Times New Roman"/>
      </w:rPr>
    </w:lvl>
    <w:lvl w:ilvl="8" w:tplc="0409001B" w:tentative="1">
      <w:start w:val="1"/>
      <w:numFmt w:val="lowerRoman"/>
      <w:lvlText w:val="%9."/>
      <w:lvlJc w:val="right"/>
      <w:pPr>
        <w:ind w:left="4323" w:hanging="480"/>
      </w:pPr>
      <w:rPr>
        <w:rFonts w:cs="Times New Roman"/>
      </w:rPr>
    </w:lvl>
  </w:abstractNum>
  <w:abstractNum w:abstractNumId="16">
    <w:nsid w:val="2D345BE7"/>
    <w:multiLevelType w:val="singleLevel"/>
    <w:tmpl w:val="4E20AC0A"/>
    <w:lvl w:ilvl="0">
      <w:start w:val="1"/>
      <w:numFmt w:val="taiwaneseCountingThousand"/>
      <w:lvlText w:val="（%1）"/>
      <w:lvlJc w:val="left"/>
      <w:pPr>
        <w:tabs>
          <w:tab w:val="num" w:pos="2030"/>
        </w:tabs>
        <w:ind w:left="2030" w:hanging="612"/>
      </w:pPr>
      <w:rPr>
        <w:rFonts w:cs="Times New Roman" w:hint="eastAsia"/>
      </w:rPr>
    </w:lvl>
  </w:abstractNum>
  <w:abstractNum w:abstractNumId="17">
    <w:nsid w:val="359E22F9"/>
    <w:multiLevelType w:val="hybridMultilevel"/>
    <w:tmpl w:val="35961A60"/>
    <w:lvl w:ilvl="0" w:tplc="2452D4E0">
      <w:start w:val="1"/>
      <w:numFmt w:val="taiwaneseCountingThousand"/>
      <w:lvlText w:val="（%1）"/>
      <w:lvlJc w:val="left"/>
      <w:pPr>
        <w:tabs>
          <w:tab w:val="num" w:pos="1200"/>
        </w:tabs>
        <w:ind w:left="1200" w:hanging="720"/>
      </w:pPr>
      <w:rPr>
        <w:rFonts w:cs="Times New Roman" w:hint="eastAsia"/>
        <w:b/>
        <w:color w:val="auto"/>
        <w:sz w:val="24"/>
        <w:szCs w:val="24"/>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8">
    <w:nsid w:val="38E57ACA"/>
    <w:multiLevelType w:val="singleLevel"/>
    <w:tmpl w:val="BC405A72"/>
    <w:lvl w:ilvl="0">
      <w:start w:val="1"/>
      <w:numFmt w:val="taiwaneseCountingThousand"/>
      <w:lvlText w:val="（%1）"/>
      <w:lvlJc w:val="left"/>
      <w:pPr>
        <w:tabs>
          <w:tab w:val="num" w:pos="2160"/>
        </w:tabs>
        <w:ind w:left="2160" w:hanging="720"/>
      </w:pPr>
      <w:rPr>
        <w:rFonts w:cs="Times New Roman" w:hint="eastAsia"/>
      </w:rPr>
    </w:lvl>
  </w:abstractNum>
  <w:abstractNum w:abstractNumId="19">
    <w:nsid w:val="42EB6D59"/>
    <w:multiLevelType w:val="hybridMultilevel"/>
    <w:tmpl w:val="5B3EBB64"/>
    <w:lvl w:ilvl="0" w:tplc="6186E938">
      <w:start w:val="1"/>
      <w:numFmt w:val="taiwaneseCountingThousand"/>
      <w:suff w:val="space"/>
      <w:lvlText w:val="第%1條"/>
      <w:lvlJc w:val="left"/>
      <w:pPr>
        <w:ind w:left="1571" w:hanging="720"/>
      </w:pPr>
      <w:rPr>
        <w:rFonts w:ascii="標楷體" w:eastAsia="標楷體" w:hAnsi="標楷體" w:cs="Times New Roman" w:hint="default"/>
        <w:b/>
        <w:strike w:val="0"/>
        <w:color w:val="auto"/>
      </w:rPr>
    </w:lvl>
    <w:lvl w:ilvl="1" w:tplc="04090019">
      <w:start w:val="1"/>
      <w:numFmt w:val="ideographTraditional"/>
      <w:lvlText w:val="%2、"/>
      <w:lvlJc w:val="left"/>
      <w:pPr>
        <w:ind w:left="963" w:hanging="480"/>
      </w:pPr>
      <w:rPr>
        <w:rFonts w:cs="Times New Roman"/>
      </w:rPr>
    </w:lvl>
    <w:lvl w:ilvl="2" w:tplc="0409001B">
      <w:start w:val="1"/>
      <w:numFmt w:val="lowerRoman"/>
      <w:lvlText w:val="%3."/>
      <w:lvlJc w:val="right"/>
      <w:pPr>
        <w:ind w:left="1443" w:hanging="480"/>
      </w:pPr>
      <w:rPr>
        <w:rFonts w:cs="Times New Roman"/>
      </w:rPr>
    </w:lvl>
    <w:lvl w:ilvl="3" w:tplc="0409000F">
      <w:start w:val="1"/>
      <w:numFmt w:val="decimal"/>
      <w:lvlText w:val="%4."/>
      <w:lvlJc w:val="left"/>
      <w:pPr>
        <w:ind w:left="1923" w:hanging="480"/>
      </w:pPr>
      <w:rPr>
        <w:rFonts w:cs="Times New Roman"/>
      </w:rPr>
    </w:lvl>
    <w:lvl w:ilvl="4" w:tplc="04090019" w:tentative="1">
      <w:start w:val="1"/>
      <w:numFmt w:val="ideographTraditional"/>
      <w:lvlText w:val="%5、"/>
      <w:lvlJc w:val="left"/>
      <w:pPr>
        <w:ind w:left="2403" w:hanging="480"/>
      </w:pPr>
      <w:rPr>
        <w:rFonts w:cs="Times New Roman"/>
      </w:rPr>
    </w:lvl>
    <w:lvl w:ilvl="5" w:tplc="0409001B" w:tentative="1">
      <w:start w:val="1"/>
      <w:numFmt w:val="lowerRoman"/>
      <w:lvlText w:val="%6."/>
      <w:lvlJc w:val="right"/>
      <w:pPr>
        <w:ind w:left="2883" w:hanging="480"/>
      </w:pPr>
      <w:rPr>
        <w:rFonts w:cs="Times New Roman"/>
      </w:rPr>
    </w:lvl>
    <w:lvl w:ilvl="6" w:tplc="0409000F" w:tentative="1">
      <w:start w:val="1"/>
      <w:numFmt w:val="decimal"/>
      <w:lvlText w:val="%7."/>
      <w:lvlJc w:val="left"/>
      <w:pPr>
        <w:ind w:left="3363" w:hanging="480"/>
      </w:pPr>
      <w:rPr>
        <w:rFonts w:cs="Times New Roman"/>
      </w:rPr>
    </w:lvl>
    <w:lvl w:ilvl="7" w:tplc="04090019" w:tentative="1">
      <w:start w:val="1"/>
      <w:numFmt w:val="ideographTraditional"/>
      <w:lvlText w:val="%8、"/>
      <w:lvlJc w:val="left"/>
      <w:pPr>
        <w:ind w:left="3843" w:hanging="480"/>
      </w:pPr>
      <w:rPr>
        <w:rFonts w:cs="Times New Roman"/>
      </w:rPr>
    </w:lvl>
    <w:lvl w:ilvl="8" w:tplc="0409001B" w:tentative="1">
      <w:start w:val="1"/>
      <w:numFmt w:val="lowerRoman"/>
      <w:lvlText w:val="%9."/>
      <w:lvlJc w:val="right"/>
      <w:pPr>
        <w:ind w:left="4323" w:hanging="480"/>
      </w:pPr>
      <w:rPr>
        <w:rFonts w:cs="Times New Roman"/>
      </w:rPr>
    </w:lvl>
  </w:abstractNum>
  <w:abstractNum w:abstractNumId="20">
    <w:nsid w:val="44121868"/>
    <w:multiLevelType w:val="hybridMultilevel"/>
    <w:tmpl w:val="67CA4CD0"/>
    <w:lvl w:ilvl="0" w:tplc="04090015">
      <w:start w:val="1"/>
      <w:numFmt w:val="taiwaneseCountingThousand"/>
      <w:lvlText w:val="%1、"/>
      <w:lvlJc w:val="left"/>
      <w:pPr>
        <w:tabs>
          <w:tab w:val="num" w:pos="1685"/>
        </w:tabs>
        <w:ind w:left="1685" w:hanging="480"/>
      </w:pPr>
      <w:rPr>
        <w:rFonts w:cs="Times New Roman"/>
      </w:rPr>
    </w:lvl>
    <w:lvl w:ilvl="1" w:tplc="04090019" w:tentative="1">
      <w:start w:val="1"/>
      <w:numFmt w:val="ideographTraditional"/>
      <w:lvlText w:val="%2、"/>
      <w:lvlJc w:val="left"/>
      <w:pPr>
        <w:tabs>
          <w:tab w:val="num" w:pos="2165"/>
        </w:tabs>
        <w:ind w:left="2165" w:hanging="480"/>
      </w:pPr>
      <w:rPr>
        <w:rFonts w:cs="Times New Roman"/>
      </w:rPr>
    </w:lvl>
    <w:lvl w:ilvl="2" w:tplc="0409001B" w:tentative="1">
      <w:start w:val="1"/>
      <w:numFmt w:val="lowerRoman"/>
      <w:lvlText w:val="%3."/>
      <w:lvlJc w:val="right"/>
      <w:pPr>
        <w:tabs>
          <w:tab w:val="num" w:pos="2645"/>
        </w:tabs>
        <w:ind w:left="2645" w:hanging="480"/>
      </w:pPr>
      <w:rPr>
        <w:rFonts w:cs="Times New Roman"/>
      </w:rPr>
    </w:lvl>
    <w:lvl w:ilvl="3" w:tplc="0409000F" w:tentative="1">
      <w:start w:val="1"/>
      <w:numFmt w:val="decimal"/>
      <w:lvlText w:val="%4."/>
      <w:lvlJc w:val="left"/>
      <w:pPr>
        <w:tabs>
          <w:tab w:val="num" w:pos="3125"/>
        </w:tabs>
        <w:ind w:left="3125" w:hanging="480"/>
      </w:pPr>
      <w:rPr>
        <w:rFonts w:cs="Times New Roman"/>
      </w:rPr>
    </w:lvl>
    <w:lvl w:ilvl="4" w:tplc="04090019" w:tentative="1">
      <w:start w:val="1"/>
      <w:numFmt w:val="ideographTraditional"/>
      <w:lvlText w:val="%5、"/>
      <w:lvlJc w:val="left"/>
      <w:pPr>
        <w:tabs>
          <w:tab w:val="num" w:pos="3605"/>
        </w:tabs>
        <w:ind w:left="3605" w:hanging="480"/>
      </w:pPr>
      <w:rPr>
        <w:rFonts w:cs="Times New Roman"/>
      </w:rPr>
    </w:lvl>
    <w:lvl w:ilvl="5" w:tplc="0409001B" w:tentative="1">
      <w:start w:val="1"/>
      <w:numFmt w:val="lowerRoman"/>
      <w:lvlText w:val="%6."/>
      <w:lvlJc w:val="right"/>
      <w:pPr>
        <w:tabs>
          <w:tab w:val="num" w:pos="4085"/>
        </w:tabs>
        <w:ind w:left="4085" w:hanging="480"/>
      </w:pPr>
      <w:rPr>
        <w:rFonts w:cs="Times New Roman"/>
      </w:rPr>
    </w:lvl>
    <w:lvl w:ilvl="6" w:tplc="0409000F" w:tentative="1">
      <w:start w:val="1"/>
      <w:numFmt w:val="decimal"/>
      <w:lvlText w:val="%7."/>
      <w:lvlJc w:val="left"/>
      <w:pPr>
        <w:tabs>
          <w:tab w:val="num" w:pos="4565"/>
        </w:tabs>
        <w:ind w:left="4565" w:hanging="480"/>
      </w:pPr>
      <w:rPr>
        <w:rFonts w:cs="Times New Roman"/>
      </w:rPr>
    </w:lvl>
    <w:lvl w:ilvl="7" w:tplc="04090019" w:tentative="1">
      <w:start w:val="1"/>
      <w:numFmt w:val="ideographTraditional"/>
      <w:lvlText w:val="%8、"/>
      <w:lvlJc w:val="left"/>
      <w:pPr>
        <w:tabs>
          <w:tab w:val="num" w:pos="5045"/>
        </w:tabs>
        <w:ind w:left="5045" w:hanging="480"/>
      </w:pPr>
      <w:rPr>
        <w:rFonts w:cs="Times New Roman"/>
      </w:rPr>
    </w:lvl>
    <w:lvl w:ilvl="8" w:tplc="0409001B" w:tentative="1">
      <w:start w:val="1"/>
      <w:numFmt w:val="lowerRoman"/>
      <w:lvlText w:val="%9."/>
      <w:lvlJc w:val="right"/>
      <w:pPr>
        <w:tabs>
          <w:tab w:val="num" w:pos="5525"/>
        </w:tabs>
        <w:ind w:left="5525" w:hanging="480"/>
      </w:pPr>
      <w:rPr>
        <w:rFonts w:cs="Times New Roman"/>
      </w:rPr>
    </w:lvl>
  </w:abstractNum>
  <w:abstractNum w:abstractNumId="21">
    <w:nsid w:val="49866461"/>
    <w:multiLevelType w:val="hybridMultilevel"/>
    <w:tmpl w:val="EDB4C386"/>
    <w:lvl w:ilvl="0" w:tplc="70060FB2">
      <w:start w:val="1"/>
      <w:numFmt w:val="taiwaneseCountingThousand"/>
      <w:lvlText w:val="（%1）"/>
      <w:lvlJc w:val="left"/>
      <w:pPr>
        <w:tabs>
          <w:tab w:val="num" w:pos="1200"/>
        </w:tabs>
        <w:ind w:left="1200" w:hanging="720"/>
      </w:pPr>
      <w:rPr>
        <w:rFonts w:cs="Times New Roman" w:hint="eastAsia"/>
        <w:b/>
        <w:color w:val="FF0000"/>
        <w:sz w:val="24"/>
        <w:szCs w:val="24"/>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2">
    <w:nsid w:val="4AA1524B"/>
    <w:multiLevelType w:val="singleLevel"/>
    <w:tmpl w:val="C812CFD8"/>
    <w:lvl w:ilvl="0">
      <w:start w:val="1"/>
      <w:numFmt w:val="taiwaneseCountingThousand"/>
      <w:lvlText w:val="（%1）"/>
      <w:lvlJc w:val="left"/>
      <w:pPr>
        <w:tabs>
          <w:tab w:val="num" w:pos="2024"/>
        </w:tabs>
        <w:ind w:left="2024" w:hanging="720"/>
      </w:pPr>
      <w:rPr>
        <w:rFonts w:ascii="標楷體" w:eastAsia="標楷體" w:cs="Times New Roman" w:hint="eastAsia"/>
        <w:color w:val="auto"/>
      </w:rPr>
    </w:lvl>
  </w:abstractNum>
  <w:abstractNum w:abstractNumId="23">
    <w:nsid w:val="4EB23CC6"/>
    <w:multiLevelType w:val="hybridMultilevel"/>
    <w:tmpl w:val="67CA4CD0"/>
    <w:lvl w:ilvl="0" w:tplc="04090015">
      <w:start w:val="1"/>
      <w:numFmt w:val="taiwaneseCountingThousand"/>
      <w:lvlText w:val="%1、"/>
      <w:lvlJc w:val="left"/>
      <w:pPr>
        <w:tabs>
          <w:tab w:val="num" w:pos="1685"/>
        </w:tabs>
        <w:ind w:left="1685" w:hanging="480"/>
      </w:pPr>
      <w:rPr>
        <w:rFonts w:cs="Times New Roman"/>
      </w:rPr>
    </w:lvl>
    <w:lvl w:ilvl="1" w:tplc="04090019" w:tentative="1">
      <w:start w:val="1"/>
      <w:numFmt w:val="ideographTraditional"/>
      <w:lvlText w:val="%2、"/>
      <w:lvlJc w:val="left"/>
      <w:pPr>
        <w:tabs>
          <w:tab w:val="num" w:pos="2165"/>
        </w:tabs>
        <w:ind w:left="2165" w:hanging="480"/>
      </w:pPr>
      <w:rPr>
        <w:rFonts w:cs="Times New Roman"/>
      </w:rPr>
    </w:lvl>
    <w:lvl w:ilvl="2" w:tplc="0409001B" w:tentative="1">
      <w:start w:val="1"/>
      <w:numFmt w:val="lowerRoman"/>
      <w:lvlText w:val="%3."/>
      <w:lvlJc w:val="right"/>
      <w:pPr>
        <w:tabs>
          <w:tab w:val="num" w:pos="2645"/>
        </w:tabs>
        <w:ind w:left="2645" w:hanging="480"/>
      </w:pPr>
      <w:rPr>
        <w:rFonts w:cs="Times New Roman"/>
      </w:rPr>
    </w:lvl>
    <w:lvl w:ilvl="3" w:tplc="0409000F" w:tentative="1">
      <w:start w:val="1"/>
      <w:numFmt w:val="decimal"/>
      <w:lvlText w:val="%4."/>
      <w:lvlJc w:val="left"/>
      <w:pPr>
        <w:tabs>
          <w:tab w:val="num" w:pos="3125"/>
        </w:tabs>
        <w:ind w:left="3125" w:hanging="480"/>
      </w:pPr>
      <w:rPr>
        <w:rFonts w:cs="Times New Roman"/>
      </w:rPr>
    </w:lvl>
    <w:lvl w:ilvl="4" w:tplc="04090019" w:tentative="1">
      <w:start w:val="1"/>
      <w:numFmt w:val="ideographTraditional"/>
      <w:lvlText w:val="%5、"/>
      <w:lvlJc w:val="left"/>
      <w:pPr>
        <w:tabs>
          <w:tab w:val="num" w:pos="3605"/>
        </w:tabs>
        <w:ind w:left="3605" w:hanging="480"/>
      </w:pPr>
      <w:rPr>
        <w:rFonts w:cs="Times New Roman"/>
      </w:rPr>
    </w:lvl>
    <w:lvl w:ilvl="5" w:tplc="0409001B" w:tentative="1">
      <w:start w:val="1"/>
      <w:numFmt w:val="lowerRoman"/>
      <w:lvlText w:val="%6."/>
      <w:lvlJc w:val="right"/>
      <w:pPr>
        <w:tabs>
          <w:tab w:val="num" w:pos="4085"/>
        </w:tabs>
        <w:ind w:left="4085" w:hanging="480"/>
      </w:pPr>
      <w:rPr>
        <w:rFonts w:cs="Times New Roman"/>
      </w:rPr>
    </w:lvl>
    <w:lvl w:ilvl="6" w:tplc="0409000F" w:tentative="1">
      <w:start w:val="1"/>
      <w:numFmt w:val="decimal"/>
      <w:lvlText w:val="%7."/>
      <w:lvlJc w:val="left"/>
      <w:pPr>
        <w:tabs>
          <w:tab w:val="num" w:pos="4565"/>
        </w:tabs>
        <w:ind w:left="4565" w:hanging="480"/>
      </w:pPr>
      <w:rPr>
        <w:rFonts w:cs="Times New Roman"/>
      </w:rPr>
    </w:lvl>
    <w:lvl w:ilvl="7" w:tplc="04090019" w:tentative="1">
      <w:start w:val="1"/>
      <w:numFmt w:val="ideographTraditional"/>
      <w:lvlText w:val="%8、"/>
      <w:lvlJc w:val="left"/>
      <w:pPr>
        <w:tabs>
          <w:tab w:val="num" w:pos="5045"/>
        </w:tabs>
        <w:ind w:left="5045" w:hanging="480"/>
      </w:pPr>
      <w:rPr>
        <w:rFonts w:cs="Times New Roman"/>
      </w:rPr>
    </w:lvl>
    <w:lvl w:ilvl="8" w:tplc="0409001B" w:tentative="1">
      <w:start w:val="1"/>
      <w:numFmt w:val="lowerRoman"/>
      <w:lvlText w:val="%9."/>
      <w:lvlJc w:val="right"/>
      <w:pPr>
        <w:tabs>
          <w:tab w:val="num" w:pos="5525"/>
        </w:tabs>
        <w:ind w:left="5525" w:hanging="480"/>
      </w:pPr>
      <w:rPr>
        <w:rFonts w:cs="Times New Roman"/>
      </w:rPr>
    </w:lvl>
  </w:abstractNum>
  <w:abstractNum w:abstractNumId="24">
    <w:nsid w:val="4F041F5F"/>
    <w:multiLevelType w:val="hybridMultilevel"/>
    <w:tmpl w:val="8F6803B0"/>
    <w:lvl w:ilvl="0" w:tplc="04090015">
      <w:start w:val="1"/>
      <w:numFmt w:val="taiwaneseCountingThousand"/>
      <w:lvlText w:val="%1、"/>
      <w:lvlJc w:val="left"/>
      <w:pPr>
        <w:tabs>
          <w:tab w:val="num" w:pos="1685"/>
        </w:tabs>
        <w:ind w:left="1685" w:hanging="480"/>
      </w:pPr>
      <w:rPr>
        <w:rFonts w:cs="Times New Roman"/>
      </w:rPr>
    </w:lvl>
    <w:lvl w:ilvl="1" w:tplc="04090019" w:tentative="1">
      <w:start w:val="1"/>
      <w:numFmt w:val="ideographTraditional"/>
      <w:lvlText w:val="%2、"/>
      <w:lvlJc w:val="left"/>
      <w:pPr>
        <w:tabs>
          <w:tab w:val="num" w:pos="2165"/>
        </w:tabs>
        <w:ind w:left="2165" w:hanging="480"/>
      </w:pPr>
      <w:rPr>
        <w:rFonts w:cs="Times New Roman"/>
      </w:rPr>
    </w:lvl>
    <w:lvl w:ilvl="2" w:tplc="0409001B" w:tentative="1">
      <w:start w:val="1"/>
      <w:numFmt w:val="lowerRoman"/>
      <w:lvlText w:val="%3."/>
      <w:lvlJc w:val="right"/>
      <w:pPr>
        <w:tabs>
          <w:tab w:val="num" w:pos="2645"/>
        </w:tabs>
        <w:ind w:left="2645" w:hanging="480"/>
      </w:pPr>
      <w:rPr>
        <w:rFonts w:cs="Times New Roman"/>
      </w:rPr>
    </w:lvl>
    <w:lvl w:ilvl="3" w:tplc="0409000F" w:tentative="1">
      <w:start w:val="1"/>
      <w:numFmt w:val="decimal"/>
      <w:lvlText w:val="%4."/>
      <w:lvlJc w:val="left"/>
      <w:pPr>
        <w:tabs>
          <w:tab w:val="num" w:pos="3125"/>
        </w:tabs>
        <w:ind w:left="3125" w:hanging="480"/>
      </w:pPr>
      <w:rPr>
        <w:rFonts w:cs="Times New Roman"/>
      </w:rPr>
    </w:lvl>
    <w:lvl w:ilvl="4" w:tplc="04090019" w:tentative="1">
      <w:start w:val="1"/>
      <w:numFmt w:val="ideographTraditional"/>
      <w:lvlText w:val="%5、"/>
      <w:lvlJc w:val="left"/>
      <w:pPr>
        <w:tabs>
          <w:tab w:val="num" w:pos="3605"/>
        </w:tabs>
        <w:ind w:left="3605" w:hanging="480"/>
      </w:pPr>
      <w:rPr>
        <w:rFonts w:cs="Times New Roman"/>
      </w:rPr>
    </w:lvl>
    <w:lvl w:ilvl="5" w:tplc="0409001B" w:tentative="1">
      <w:start w:val="1"/>
      <w:numFmt w:val="lowerRoman"/>
      <w:lvlText w:val="%6."/>
      <w:lvlJc w:val="right"/>
      <w:pPr>
        <w:tabs>
          <w:tab w:val="num" w:pos="4085"/>
        </w:tabs>
        <w:ind w:left="4085" w:hanging="480"/>
      </w:pPr>
      <w:rPr>
        <w:rFonts w:cs="Times New Roman"/>
      </w:rPr>
    </w:lvl>
    <w:lvl w:ilvl="6" w:tplc="0409000F" w:tentative="1">
      <w:start w:val="1"/>
      <w:numFmt w:val="decimal"/>
      <w:lvlText w:val="%7."/>
      <w:lvlJc w:val="left"/>
      <w:pPr>
        <w:tabs>
          <w:tab w:val="num" w:pos="4565"/>
        </w:tabs>
        <w:ind w:left="4565" w:hanging="480"/>
      </w:pPr>
      <w:rPr>
        <w:rFonts w:cs="Times New Roman"/>
      </w:rPr>
    </w:lvl>
    <w:lvl w:ilvl="7" w:tplc="04090019" w:tentative="1">
      <w:start w:val="1"/>
      <w:numFmt w:val="ideographTraditional"/>
      <w:lvlText w:val="%8、"/>
      <w:lvlJc w:val="left"/>
      <w:pPr>
        <w:tabs>
          <w:tab w:val="num" w:pos="5045"/>
        </w:tabs>
        <w:ind w:left="5045" w:hanging="480"/>
      </w:pPr>
      <w:rPr>
        <w:rFonts w:cs="Times New Roman"/>
      </w:rPr>
    </w:lvl>
    <w:lvl w:ilvl="8" w:tplc="0409001B" w:tentative="1">
      <w:start w:val="1"/>
      <w:numFmt w:val="lowerRoman"/>
      <w:lvlText w:val="%9."/>
      <w:lvlJc w:val="right"/>
      <w:pPr>
        <w:tabs>
          <w:tab w:val="num" w:pos="5525"/>
        </w:tabs>
        <w:ind w:left="5525" w:hanging="480"/>
      </w:pPr>
      <w:rPr>
        <w:rFonts w:cs="Times New Roman"/>
      </w:rPr>
    </w:lvl>
  </w:abstractNum>
  <w:abstractNum w:abstractNumId="25">
    <w:nsid w:val="516A223A"/>
    <w:multiLevelType w:val="hybridMultilevel"/>
    <w:tmpl w:val="67CA4CD0"/>
    <w:lvl w:ilvl="0" w:tplc="04090015">
      <w:start w:val="1"/>
      <w:numFmt w:val="taiwaneseCountingThousand"/>
      <w:lvlText w:val="%1、"/>
      <w:lvlJc w:val="left"/>
      <w:pPr>
        <w:tabs>
          <w:tab w:val="num" w:pos="1685"/>
        </w:tabs>
        <w:ind w:left="1685" w:hanging="480"/>
      </w:pPr>
      <w:rPr>
        <w:rFonts w:cs="Times New Roman"/>
      </w:rPr>
    </w:lvl>
    <w:lvl w:ilvl="1" w:tplc="04090019" w:tentative="1">
      <w:start w:val="1"/>
      <w:numFmt w:val="ideographTraditional"/>
      <w:lvlText w:val="%2、"/>
      <w:lvlJc w:val="left"/>
      <w:pPr>
        <w:tabs>
          <w:tab w:val="num" w:pos="2165"/>
        </w:tabs>
        <w:ind w:left="2165" w:hanging="480"/>
      </w:pPr>
      <w:rPr>
        <w:rFonts w:cs="Times New Roman"/>
      </w:rPr>
    </w:lvl>
    <w:lvl w:ilvl="2" w:tplc="0409001B" w:tentative="1">
      <w:start w:val="1"/>
      <w:numFmt w:val="lowerRoman"/>
      <w:lvlText w:val="%3."/>
      <w:lvlJc w:val="right"/>
      <w:pPr>
        <w:tabs>
          <w:tab w:val="num" w:pos="2645"/>
        </w:tabs>
        <w:ind w:left="2645" w:hanging="480"/>
      </w:pPr>
      <w:rPr>
        <w:rFonts w:cs="Times New Roman"/>
      </w:rPr>
    </w:lvl>
    <w:lvl w:ilvl="3" w:tplc="0409000F" w:tentative="1">
      <w:start w:val="1"/>
      <w:numFmt w:val="decimal"/>
      <w:lvlText w:val="%4."/>
      <w:lvlJc w:val="left"/>
      <w:pPr>
        <w:tabs>
          <w:tab w:val="num" w:pos="3125"/>
        </w:tabs>
        <w:ind w:left="3125" w:hanging="480"/>
      </w:pPr>
      <w:rPr>
        <w:rFonts w:cs="Times New Roman"/>
      </w:rPr>
    </w:lvl>
    <w:lvl w:ilvl="4" w:tplc="04090019" w:tentative="1">
      <w:start w:val="1"/>
      <w:numFmt w:val="ideographTraditional"/>
      <w:lvlText w:val="%5、"/>
      <w:lvlJc w:val="left"/>
      <w:pPr>
        <w:tabs>
          <w:tab w:val="num" w:pos="3605"/>
        </w:tabs>
        <w:ind w:left="3605" w:hanging="480"/>
      </w:pPr>
      <w:rPr>
        <w:rFonts w:cs="Times New Roman"/>
      </w:rPr>
    </w:lvl>
    <w:lvl w:ilvl="5" w:tplc="0409001B" w:tentative="1">
      <w:start w:val="1"/>
      <w:numFmt w:val="lowerRoman"/>
      <w:lvlText w:val="%6."/>
      <w:lvlJc w:val="right"/>
      <w:pPr>
        <w:tabs>
          <w:tab w:val="num" w:pos="4085"/>
        </w:tabs>
        <w:ind w:left="4085" w:hanging="480"/>
      </w:pPr>
      <w:rPr>
        <w:rFonts w:cs="Times New Roman"/>
      </w:rPr>
    </w:lvl>
    <w:lvl w:ilvl="6" w:tplc="0409000F" w:tentative="1">
      <w:start w:val="1"/>
      <w:numFmt w:val="decimal"/>
      <w:lvlText w:val="%7."/>
      <w:lvlJc w:val="left"/>
      <w:pPr>
        <w:tabs>
          <w:tab w:val="num" w:pos="4565"/>
        </w:tabs>
        <w:ind w:left="4565" w:hanging="480"/>
      </w:pPr>
      <w:rPr>
        <w:rFonts w:cs="Times New Roman"/>
      </w:rPr>
    </w:lvl>
    <w:lvl w:ilvl="7" w:tplc="04090019" w:tentative="1">
      <w:start w:val="1"/>
      <w:numFmt w:val="ideographTraditional"/>
      <w:lvlText w:val="%8、"/>
      <w:lvlJc w:val="left"/>
      <w:pPr>
        <w:tabs>
          <w:tab w:val="num" w:pos="5045"/>
        </w:tabs>
        <w:ind w:left="5045" w:hanging="480"/>
      </w:pPr>
      <w:rPr>
        <w:rFonts w:cs="Times New Roman"/>
      </w:rPr>
    </w:lvl>
    <w:lvl w:ilvl="8" w:tplc="0409001B" w:tentative="1">
      <w:start w:val="1"/>
      <w:numFmt w:val="lowerRoman"/>
      <w:lvlText w:val="%9."/>
      <w:lvlJc w:val="right"/>
      <w:pPr>
        <w:tabs>
          <w:tab w:val="num" w:pos="5525"/>
        </w:tabs>
        <w:ind w:left="5525" w:hanging="480"/>
      </w:pPr>
      <w:rPr>
        <w:rFonts w:cs="Times New Roman"/>
      </w:rPr>
    </w:lvl>
  </w:abstractNum>
  <w:abstractNum w:abstractNumId="26">
    <w:nsid w:val="55660367"/>
    <w:multiLevelType w:val="hybridMultilevel"/>
    <w:tmpl w:val="BA98E400"/>
    <w:lvl w:ilvl="0" w:tplc="9790E7F2">
      <w:start w:val="1"/>
      <w:numFmt w:val="decimal"/>
      <w:lvlText w:val="%1."/>
      <w:lvlJc w:val="left"/>
      <w:pPr>
        <w:ind w:left="1954" w:hanging="720"/>
      </w:pPr>
      <w:rPr>
        <w:rFonts w:ascii="標楷體" w:eastAsia="標楷體" w:hAnsi="標楷體" w:cs="Times New Roman" w:hint="eastAsia"/>
        <w:b/>
        <w:color w:val="auto"/>
      </w:rPr>
    </w:lvl>
    <w:lvl w:ilvl="1" w:tplc="04090019" w:tentative="1">
      <w:start w:val="1"/>
      <w:numFmt w:val="ideographTraditional"/>
      <w:lvlText w:val="%2、"/>
      <w:lvlJc w:val="left"/>
      <w:pPr>
        <w:ind w:left="2194" w:hanging="480"/>
      </w:pPr>
      <w:rPr>
        <w:rFonts w:cs="Times New Roman"/>
      </w:rPr>
    </w:lvl>
    <w:lvl w:ilvl="2" w:tplc="0409001B" w:tentative="1">
      <w:start w:val="1"/>
      <w:numFmt w:val="lowerRoman"/>
      <w:lvlText w:val="%3."/>
      <w:lvlJc w:val="right"/>
      <w:pPr>
        <w:ind w:left="2674" w:hanging="480"/>
      </w:pPr>
      <w:rPr>
        <w:rFonts w:cs="Times New Roman"/>
      </w:rPr>
    </w:lvl>
    <w:lvl w:ilvl="3" w:tplc="0409000F" w:tentative="1">
      <w:start w:val="1"/>
      <w:numFmt w:val="decimal"/>
      <w:lvlText w:val="%4."/>
      <w:lvlJc w:val="left"/>
      <w:pPr>
        <w:ind w:left="3154" w:hanging="480"/>
      </w:pPr>
      <w:rPr>
        <w:rFonts w:cs="Times New Roman"/>
      </w:rPr>
    </w:lvl>
    <w:lvl w:ilvl="4" w:tplc="04090019" w:tentative="1">
      <w:start w:val="1"/>
      <w:numFmt w:val="ideographTraditional"/>
      <w:lvlText w:val="%5、"/>
      <w:lvlJc w:val="left"/>
      <w:pPr>
        <w:ind w:left="3634" w:hanging="480"/>
      </w:pPr>
      <w:rPr>
        <w:rFonts w:cs="Times New Roman"/>
      </w:rPr>
    </w:lvl>
    <w:lvl w:ilvl="5" w:tplc="0409001B" w:tentative="1">
      <w:start w:val="1"/>
      <w:numFmt w:val="lowerRoman"/>
      <w:lvlText w:val="%6."/>
      <w:lvlJc w:val="right"/>
      <w:pPr>
        <w:ind w:left="4114" w:hanging="480"/>
      </w:pPr>
      <w:rPr>
        <w:rFonts w:cs="Times New Roman"/>
      </w:rPr>
    </w:lvl>
    <w:lvl w:ilvl="6" w:tplc="0409000F" w:tentative="1">
      <w:start w:val="1"/>
      <w:numFmt w:val="decimal"/>
      <w:lvlText w:val="%7."/>
      <w:lvlJc w:val="left"/>
      <w:pPr>
        <w:ind w:left="4594" w:hanging="480"/>
      </w:pPr>
      <w:rPr>
        <w:rFonts w:cs="Times New Roman"/>
      </w:rPr>
    </w:lvl>
    <w:lvl w:ilvl="7" w:tplc="04090019" w:tentative="1">
      <w:start w:val="1"/>
      <w:numFmt w:val="ideographTraditional"/>
      <w:lvlText w:val="%8、"/>
      <w:lvlJc w:val="left"/>
      <w:pPr>
        <w:ind w:left="5074" w:hanging="480"/>
      </w:pPr>
      <w:rPr>
        <w:rFonts w:cs="Times New Roman"/>
      </w:rPr>
    </w:lvl>
    <w:lvl w:ilvl="8" w:tplc="0409001B" w:tentative="1">
      <w:start w:val="1"/>
      <w:numFmt w:val="lowerRoman"/>
      <w:lvlText w:val="%9."/>
      <w:lvlJc w:val="right"/>
      <w:pPr>
        <w:ind w:left="5554" w:hanging="480"/>
      </w:pPr>
      <w:rPr>
        <w:rFonts w:cs="Times New Roman"/>
      </w:rPr>
    </w:lvl>
  </w:abstractNum>
  <w:abstractNum w:abstractNumId="27">
    <w:nsid w:val="5663554E"/>
    <w:multiLevelType w:val="hybridMultilevel"/>
    <w:tmpl w:val="F1645406"/>
    <w:lvl w:ilvl="0" w:tplc="13FA9D8A">
      <w:start w:val="1"/>
      <w:numFmt w:val="taiwaneseCountingThousand"/>
      <w:pStyle w:val="a0"/>
      <w:lvlText w:val="第%1條"/>
      <w:lvlJc w:val="left"/>
      <w:pPr>
        <w:tabs>
          <w:tab w:val="num" w:pos="960"/>
        </w:tabs>
        <w:ind w:left="960" w:hanging="960"/>
      </w:pPr>
      <w:rPr>
        <w:rFonts w:eastAsia="標楷體" w:cs="Times New Roman" w:hint="eastAsia"/>
        <w:b w:val="0"/>
        <w:i w:val="0"/>
      </w:rPr>
    </w:lvl>
    <w:lvl w:ilvl="1" w:tplc="3DEAA67C">
      <w:start w:val="1"/>
      <w:numFmt w:val="taiwaneseCountingThousand"/>
      <w:lvlText w:val="%2、"/>
      <w:lvlJc w:val="left"/>
      <w:pPr>
        <w:tabs>
          <w:tab w:val="num" w:pos="1800"/>
        </w:tabs>
        <w:ind w:left="1800" w:hanging="480"/>
      </w:pPr>
      <w:rPr>
        <w:rFonts w:cs="Times New Roman" w:hint="eastAsia"/>
        <w:sz w:val="28"/>
        <w:szCs w:val="28"/>
      </w:rPr>
    </w:lvl>
    <w:lvl w:ilvl="2" w:tplc="CD4C892C">
      <w:start w:val="1"/>
      <w:numFmt w:val="taiwaneseCountingThousand"/>
      <w:pStyle w:val="a1"/>
      <w:lvlText w:val="(%3)"/>
      <w:lvlJc w:val="left"/>
      <w:pPr>
        <w:tabs>
          <w:tab w:val="num" w:pos="1350"/>
        </w:tabs>
        <w:ind w:left="1350" w:hanging="390"/>
      </w:pPr>
      <w:rPr>
        <w:rFonts w:ascii="標楷體" w:eastAsia="標楷體" w:hAnsi="標楷體" w:cs="Times New Roman" w:hint="eastAsia"/>
        <w:sz w:val="28"/>
        <w:szCs w:val="28"/>
      </w:rPr>
    </w:lvl>
    <w:lvl w:ilvl="3" w:tplc="FFFFFFFF">
      <w:start w:val="1"/>
      <w:numFmt w:val="decimalFullWidth"/>
      <w:pStyle w:val="a2"/>
      <w:lvlText w:val="%4."/>
      <w:lvlJc w:val="left"/>
      <w:pPr>
        <w:tabs>
          <w:tab w:val="num" w:pos="1800"/>
        </w:tabs>
        <w:ind w:left="1800" w:hanging="360"/>
      </w:pPr>
      <w:rPr>
        <w:rFonts w:cs="Times New Roman" w:hint="eastAsia"/>
      </w:rPr>
    </w:lvl>
    <w:lvl w:ilvl="4" w:tplc="FFFFFFFF" w:tentative="1">
      <w:start w:val="1"/>
      <w:numFmt w:val="ideographTraditional"/>
      <w:lvlText w:val="%5、"/>
      <w:lvlJc w:val="left"/>
      <w:pPr>
        <w:tabs>
          <w:tab w:val="num" w:pos="2400"/>
        </w:tabs>
        <w:ind w:left="2400" w:hanging="480"/>
      </w:pPr>
      <w:rPr>
        <w:rFonts w:cs="Times New Roman"/>
      </w:rPr>
    </w:lvl>
    <w:lvl w:ilvl="5" w:tplc="FFFFFFFF" w:tentative="1">
      <w:start w:val="1"/>
      <w:numFmt w:val="lowerRoman"/>
      <w:lvlText w:val="%6."/>
      <w:lvlJc w:val="right"/>
      <w:pPr>
        <w:tabs>
          <w:tab w:val="num" w:pos="2880"/>
        </w:tabs>
        <w:ind w:left="2880" w:hanging="480"/>
      </w:pPr>
      <w:rPr>
        <w:rFonts w:cs="Times New Roman"/>
      </w:rPr>
    </w:lvl>
    <w:lvl w:ilvl="6" w:tplc="FFFFFFFF" w:tentative="1">
      <w:start w:val="1"/>
      <w:numFmt w:val="decimal"/>
      <w:lvlText w:val="%7."/>
      <w:lvlJc w:val="left"/>
      <w:pPr>
        <w:tabs>
          <w:tab w:val="num" w:pos="3360"/>
        </w:tabs>
        <w:ind w:left="3360" w:hanging="480"/>
      </w:pPr>
      <w:rPr>
        <w:rFonts w:cs="Times New Roman"/>
      </w:rPr>
    </w:lvl>
    <w:lvl w:ilvl="7" w:tplc="FFFFFFFF" w:tentative="1">
      <w:start w:val="1"/>
      <w:numFmt w:val="ideographTraditional"/>
      <w:lvlText w:val="%8、"/>
      <w:lvlJc w:val="left"/>
      <w:pPr>
        <w:tabs>
          <w:tab w:val="num" w:pos="3840"/>
        </w:tabs>
        <w:ind w:left="3840" w:hanging="480"/>
      </w:pPr>
      <w:rPr>
        <w:rFonts w:cs="Times New Roman"/>
      </w:rPr>
    </w:lvl>
    <w:lvl w:ilvl="8" w:tplc="FFFFFFFF" w:tentative="1">
      <w:start w:val="1"/>
      <w:numFmt w:val="lowerRoman"/>
      <w:lvlText w:val="%9."/>
      <w:lvlJc w:val="right"/>
      <w:pPr>
        <w:tabs>
          <w:tab w:val="num" w:pos="4320"/>
        </w:tabs>
        <w:ind w:left="4320" w:hanging="480"/>
      </w:pPr>
      <w:rPr>
        <w:rFonts w:cs="Times New Roman"/>
      </w:rPr>
    </w:lvl>
  </w:abstractNum>
  <w:abstractNum w:abstractNumId="28">
    <w:nsid w:val="59E2008E"/>
    <w:multiLevelType w:val="singleLevel"/>
    <w:tmpl w:val="F476F1D8"/>
    <w:lvl w:ilvl="0">
      <w:start w:val="1"/>
      <w:numFmt w:val="taiwaneseCountingThousand"/>
      <w:lvlText w:val="（%1）"/>
      <w:lvlJc w:val="left"/>
      <w:pPr>
        <w:tabs>
          <w:tab w:val="num" w:pos="2160"/>
        </w:tabs>
        <w:ind w:left="2160" w:hanging="720"/>
      </w:pPr>
      <w:rPr>
        <w:rFonts w:ascii="標楷體" w:cs="Times New Roman" w:hint="eastAsia"/>
      </w:rPr>
    </w:lvl>
  </w:abstractNum>
  <w:abstractNum w:abstractNumId="29">
    <w:nsid w:val="5A813F3E"/>
    <w:multiLevelType w:val="hybridMultilevel"/>
    <w:tmpl w:val="64F20014"/>
    <w:lvl w:ilvl="0" w:tplc="748EEF76">
      <w:start w:val="1"/>
      <w:numFmt w:val="taiwaneseCountingThousand"/>
      <w:lvlText w:val="%1、"/>
      <w:lvlJc w:val="left"/>
      <w:pPr>
        <w:tabs>
          <w:tab w:val="num" w:pos="480"/>
        </w:tabs>
        <w:ind w:left="480" w:hanging="480"/>
      </w:pPr>
      <w:rPr>
        <w:rFonts w:cs="Times New Roman"/>
      </w:rPr>
    </w:lvl>
    <w:lvl w:ilvl="1" w:tplc="3A1EE028">
      <w:start w:val="1"/>
      <w:numFmt w:val="taiwaneseCountingThousand"/>
      <w:lvlText w:val="（%2）"/>
      <w:lvlJc w:val="left"/>
      <w:pPr>
        <w:tabs>
          <w:tab w:val="num" w:pos="1200"/>
        </w:tabs>
        <w:ind w:left="1200" w:hanging="720"/>
      </w:pPr>
      <w:rPr>
        <w:rFonts w:ascii="標楷體" w:eastAsia="標楷體"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0">
    <w:nsid w:val="5B080EB5"/>
    <w:multiLevelType w:val="hybridMultilevel"/>
    <w:tmpl w:val="A4FA9206"/>
    <w:lvl w:ilvl="0" w:tplc="81F4EFEE">
      <w:start w:val="1"/>
      <w:numFmt w:val="decimal"/>
      <w:lvlText w:val="%1."/>
      <w:lvlJc w:val="left"/>
      <w:pPr>
        <w:ind w:left="1954" w:hanging="720"/>
      </w:pPr>
      <w:rPr>
        <w:rFonts w:ascii="標楷體" w:eastAsia="標楷體" w:hAnsi="標楷體" w:cs="Times New Roman" w:hint="eastAsia"/>
        <w:b/>
        <w:color w:val="auto"/>
      </w:rPr>
    </w:lvl>
    <w:lvl w:ilvl="1" w:tplc="04090019" w:tentative="1">
      <w:start w:val="1"/>
      <w:numFmt w:val="ideographTraditional"/>
      <w:lvlText w:val="%2、"/>
      <w:lvlJc w:val="left"/>
      <w:pPr>
        <w:ind w:left="2194" w:hanging="480"/>
      </w:pPr>
      <w:rPr>
        <w:rFonts w:cs="Times New Roman"/>
      </w:rPr>
    </w:lvl>
    <w:lvl w:ilvl="2" w:tplc="0409001B" w:tentative="1">
      <w:start w:val="1"/>
      <w:numFmt w:val="lowerRoman"/>
      <w:lvlText w:val="%3."/>
      <w:lvlJc w:val="right"/>
      <w:pPr>
        <w:ind w:left="2674" w:hanging="480"/>
      </w:pPr>
      <w:rPr>
        <w:rFonts w:cs="Times New Roman"/>
      </w:rPr>
    </w:lvl>
    <w:lvl w:ilvl="3" w:tplc="0409000F" w:tentative="1">
      <w:start w:val="1"/>
      <w:numFmt w:val="decimal"/>
      <w:lvlText w:val="%4."/>
      <w:lvlJc w:val="left"/>
      <w:pPr>
        <w:ind w:left="3154" w:hanging="480"/>
      </w:pPr>
      <w:rPr>
        <w:rFonts w:cs="Times New Roman"/>
      </w:rPr>
    </w:lvl>
    <w:lvl w:ilvl="4" w:tplc="04090019" w:tentative="1">
      <w:start w:val="1"/>
      <w:numFmt w:val="ideographTraditional"/>
      <w:lvlText w:val="%5、"/>
      <w:lvlJc w:val="left"/>
      <w:pPr>
        <w:ind w:left="3634" w:hanging="480"/>
      </w:pPr>
      <w:rPr>
        <w:rFonts w:cs="Times New Roman"/>
      </w:rPr>
    </w:lvl>
    <w:lvl w:ilvl="5" w:tplc="0409001B" w:tentative="1">
      <w:start w:val="1"/>
      <w:numFmt w:val="lowerRoman"/>
      <w:lvlText w:val="%6."/>
      <w:lvlJc w:val="right"/>
      <w:pPr>
        <w:ind w:left="4114" w:hanging="480"/>
      </w:pPr>
      <w:rPr>
        <w:rFonts w:cs="Times New Roman"/>
      </w:rPr>
    </w:lvl>
    <w:lvl w:ilvl="6" w:tplc="0409000F" w:tentative="1">
      <w:start w:val="1"/>
      <w:numFmt w:val="decimal"/>
      <w:lvlText w:val="%7."/>
      <w:lvlJc w:val="left"/>
      <w:pPr>
        <w:ind w:left="4594" w:hanging="480"/>
      </w:pPr>
      <w:rPr>
        <w:rFonts w:cs="Times New Roman"/>
      </w:rPr>
    </w:lvl>
    <w:lvl w:ilvl="7" w:tplc="04090019" w:tentative="1">
      <w:start w:val="1"/>
      <w:numFmt w:val="ideographTraditional"/>
      <w:lvlText w:val="%8、"/>
      <w:lvlJc w:val="left"/>
      <w:pPr>
        <w:ind w:left="5074" w:hanging="480"/>
      </w:pPr>
      <w:rPr>
        <w:rFonts w:cs="Times New Roman"/>
      </w:rPr>
    </w:lvl>
    <w:lvl w:ilvl="8" w:tplc="0409001B" w:tentative="1">
      <w:start w:val="1"/>
      <w:numFmt w:val="lowerRoman"/>
      <w:lvlText w:val="%9."/>
      <w:lvlJc w:val="right"/>
      <w:pPr>
        <w:ind w:left="5554" w:hanging="480"/>
      </w:pPr>
      <w:rPr>
        <w:rFonts w:cs="Times New Roman"/>
      </w:rPr>
    </w:lvl>
  </w:abstractNum>
  <w:abstractNum w:abstractNumId="31">
    <w:nsid w:val="5C1024FA"/>
    <w:multiLevelType w:val="singleLevel"/>
    <w:tmpl w:val="A7F4B7B4"/>
    <w:lvl w:ilvl="0">
      <w:start w:val="1"/>
      <w:numFmt w:val="taiwaneseCountingThousand"/>
      <w:lvlText w:val="%1、"/>
      <w:lvlJc w:val="left"/>
      <w:pPr>
        <w:tabs>
          <w:tab w:val="num" w:pos="1444"/>
        </w:tabs>
        <w:ind w:left="1444" w:hanging="480"/>
      </w:pPr>
      <w:rPr>
        <w:rFonts w:cs="Times New Roman" w:hint="eastAsia"/>
        <w:strike w:val="0"/>
        <w:color w:val="auto"/>
        <w:sz w:val="24"/>
        <w:szCs w:val="24"/>
      </w:rPr>
    </w:lvl>
  </w:abstractNum>
  <w:abstractNum w:abstractNumId="32">
    <w:nsid w:val="5F1913C1"/>
    <w:multiLevelType w:val="hybridMultilevel"/>
    <w:tmpl w:val="FF96A546"/>
    <w:lvl w:ilvl="0" w:tplc="0FAA6F3A">
      <w:start w:val="1"/>
      <w:numFmt w:val="taiwaneseCountingThousand"/>
      <w:lvlText w:val="%1、"/>
      <w:lvlJc w:val="left"/>
      <w:pPr>
        <w:tabs>
          <w:tab w:val="num" w:pos="1501"/>
        </w:tabs>
        <w:ind w:left="1501" w:hanging="480"/>
      </w:pPr>
      <w:rPr>
        <w:rFonts w:cs="Times New Roman" w:hint="eastAsia"/>
      </w:rPr>
    </w:lvl>
    <w:lvl w:ilvl="1" w:tplc="FD22C486">
      <w:start w:val="1"/>
      <w:numFmt w:val="taiwaneseCountingThousand"/>
      <w:lvlText w:val="（%2）"/>
      <w:lvlJc w:val="left"/>
      <w:pPr>
        <w:tabs>
          <w:tab w:val="num" w:pos="1200"/>
        </w:tabs>
        <w:ind w:left="1200" w:hanging="720"/>
      </w:pPr>
      <w:rPr>
        <w:rFonts w:cs="Times New Roman" w:hint="eastAsia"/>
        <w:sz w:val="24"/>
        <w:szCs w:val="24"/>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3">
    <w:nsid w:val="5F9F2ADF"/>
    <w:multiLevelType w:val="singleLevel"/>
    <w:tmpl w:val="F476F1D8"/>
    <w:lvl w:ilvl="0">
      <w:start w:val="1"/>
      <w:numFmt w:val="taiwaneseCountingThousand"/>
      <w:lvlText w:val="（%1）"/>
      <w:lvlJc w:val="left"/>
      <w:pPr>
        <w:tabs>
          <w:tab w:val="num" w:pos="2160"/>
        </w:tabs>
        <w:ind w:left="2160" w:hanging="720"/>
      </w:pPr>
      <w:rPr>
        <w:rFonts w:ascii="標楷體" w:cs="Times New Roman" w:hint="eastAsia"/>
      </w:rPr>
    </w:lvl>
  </w:abstractNum>
  <w:abstractNum w:abstractNumId="34">
    <w:nsid w:val="66D3799E"/>
    <w:multiLevelType w:val="singleLevel"/>
    <w:tmpl w:val="ACC0DBCC"/>
    <w:lvl w:ilvl="0">
      <w:start w:val="1"/>
      <w:numFmt w:val="taiwaneseCountingThousand"/>
      <w:lvlText w:val="%1、"/>
      <w:lvlJc w:val="left"/>
      <w:pPr>
        <w:tabs>
          <w:tab w:val="num" w:pos="1475"/>
        </w:tabs>
        <w:ind w:left="1475" w:hanging="482"/>
      </w:pPr>
      <w:rPr>
        <w:rFonts w:ascii="標楷體" w:eastAsia="標楷體" w:hAnsi="標楷體" w:cs="Times New Roman"/>
      </w:rPr>
    </w:lvl>
  </w:abstractNum>
  <w:abstractNum w:abstractNumId="35">
    <w:nsid w:val="671D00FD"/>
    <w:multiLevelType w:val="singleLevel"/>
    <w:tmpl w:val="B3766320"/>
    <w:lvl w:ilvl="0">
      <w:start w:val="1"/>
      <w:numFmt w:val="taiwaneseCountingThousand"/>
      <w:pStyle w:val="13"/>
      <w:lvlText w:val="(%1)"/>
      <w:lvlJc w:val="left"/>
      <w:pPr>
        <w:tabs>
          <w:tab w:val="num" w:pos="-994"/>
        </w:tabs>
        <w:ind w:left="-994" w:hanging="480"/>
      </w:pPr>
      <w:rPr>
        <w:rFonts w:ascii="標楷體" w:eastAsia="標楷體" w:hAnsi="標楷體" w:cs="Times New Roman" w:hint="eastAsia"/>
        <w:b/>
        <w:color w:val="auto"/>
      </w:rPr>
    </w:lvl>
  </w:abstractNum>
  <w:abstractNum w:abstractNumId="36">
    <w:nsid w:val="6A2A1437"/>
    <w:multiLevelType w:val="singleLevel"/>
    <w:tmpl w:val="4E20AC0A"/>
    <w:lvl w:ilvl="0">
      <w:start w:val="1"/>
      <w:numFmt w:val="taiwaneseCountingThousand"/>
      <w:lvlText w:val="（%1）"/>
      <w:lvlJc w:val="left"/>
      <w:pPr>
        <w:tabs>
          <w:tab w:val="num" w:pos="2030"/>
        </w:tabs>
        <w:ind w:left="2030" w:hanging="612"/>
      </w:pPr>
      <w:rPr>
        <w:rFonts w:cs="Times New Roman" w:hint="eastAsia"/>
      </w:rPr>
    </w:lvl>
  </w:abstractNum>
  <w:abstractNum w:abstractNumId="37">
    <w:nsid w:val="6C802CCE"/>
    <w:multiLevelType w:val="singleLevel"/>
    <w:tmpl w:val="3A7AB240"/>
    <w:lvl w:ilvl="0">
      <w:start w:val="1"/>
      <w:numFmt w:val="taiwaneseCountingThousand"/>
      <w:lvlText w:val="%1、"/>
      <w:lvlJc w:val="left"/>
      <w:pPr>
        <w:tabs>
          <w:tab w:val="num" w:pos="1440"/>
        </w:tabs>
        <w:ind w:left="1440" w:hanging="480"/>
      </w:pPr>
      <w:rPr>
        <w:rFonts w:ascii="標楷體" w:cs="Times New Roman" w:hint="eastAsia"/>
      </w:rPr>
    </w:lvl>
  </w:abstractNum>
  <w:abstractNum w:abstractNumId="38">
    <w:nsid w:val="6C887014"/>
    <w:multiLevelType w:val="hybridMultilevel"/>
    <w:tmpl w:val="A92A3408"/>
    <w:lvl w:ilvl="0" w:tplc="3C0E3DF8">
      <w:start w:val="1"/>
      <w:numFmt w:val="taiwaneseCountingThousand"/>
      <w:lvlText w:val="%1、"/>
      <w:lvlJc w:val="left"/>
      <w:pPr>
        <w:tabs>
          <w:tab w:val="num" w:pos="1436"/>
        </w:tabs>
        <w:ind w:left="1436" w:hanging="360"/>
      </w:pPr>
      <w:rPr>
        <w:rFonts w:cs="Times New Roman" w:hint="eastAsia"/>
        <w:b/>
      </w:rPr>
    </w:lvl>
    <w:lvl w:ilvl="1" w:tplc="04090019" w:tentative="1">
      <w:start w:val="1"/>
      <w:numFmt w:val="ideographTraditional"/>
      <w:lvlText w:val="%2、"/>
      <w:lvlJc w:val="left"/>
      <w:pPr>
        <w:tabs>
          <w:tab w:val="num" w:pos="2036"/>
        </w:tabs>
        <w:ind w:left="2036" w:hanging="480"/>
      </w:pPr>
      <w:rPr>
        <w:rFonts w:cs="Times New Roman"/>
      </w:rPr>
    </w:lvl>
    <w:lvl w:ilvl="2" w:tplc="0409001B" w:tentative="1">
      <w:start w:val="1"/>
      <w:numFmt w:val="lowerRoman"/>
      <w:lvlText w:val="%3."/>
      <w:lvlJc w:val="right"/>
      <w:pPr>
        <w:tabs>
          <w:tab w:val="num" w:pos="2516"/>
        </w:tabs>
        <w:ind w:left="2516" w:hanging="480"/>
      </w:pPr>
      <w:rPr>
        <w:rFonts w:cs="Times New Roman"/>
      </w:rPr>
    </w:lvl>
    <w:lvl w:ilvl="3" w:tplc="0409000F" w:tentative="1">
      <w:start w:val="1"/>
      <w:numFmt w:val="decimal"/>
      <w:lvlText w:val="%4."/>
      <w:lvlJc w:val="left"/>
      <w:pPr>
        <w:tabs>
          <w:tab w:val="num" w:pos="2996"/>
        </w:tabs>
        <w:ind w:left="2996" w:hanging="480"/>
      </w:pPr>
      <w:rPr>
        <w:rFonts w:cs="Times New Roman"/>
      </w:rPr>
    </w:lvl>
    <w:lvl w:ilvl="4" w:tplc="04090019" w:tentative="1">
      <w:start w:val="1"/>
      <w:numFmt w:val="ideographTraditional"/>
      <w:lvlText w:val="%5、"/>
      <w:lvlJc w:val="left"/>
      <w:pPr>
        <w:tabs>
          <w:tab w:val="num" w:pos="3476"/>
        </w:tabs>
        <w:ind w:left="3476" w:hanging="480"/>
      </w:pPr>
      <w:rPr>
        <w:rFonts w:cs="Times New Roman"/>
      </w:rPr>
    </w:lvl>
    <w:lvl w:ilvl="5" w:tplc="0409001B" w:tentative="1">
      <w:start w:val="1"/>
      <w:numFmt w:val="lowerRoman"/>
      <w:lvlText w:val="%6."/>
      <w:lvlJc w:val="right"/>
      <w:pPr>
        <w:tabs>
          <w:tab w:val="num" w:pos="3956"/>
        </w:tabs>
        <w:ind w:left="3956" w:hanging="480"/>
      </w:pPr>
      <w:rPr>
        <w:rFonts w:cs="Times New Roman"/>
      </w:rPr>
    </w:lvl>
    <w:lvl w:ilvl="6" w:tplc="0409000F" w:tentative="1">
      <w:start w:val="1"/>
      <w:numFmt w:val="decimal"/>
      <w:lvlText w:val="%7."/>
      <w:lvlJc w:val="left"/>
      <w:pPr>
        <w:tabs>
          <w:tab w:val="num" w:pos="4436"/>
        </w:tabs>
        <w:ind w:left="4436" w:hanging="480"/>
      </w:pPr>
      <w:rPr>
        <w:rFonts w:cs="Times New Roman"/>
      </w:rPr>
    </w:lvl>
    <w:lvl w:ilvl="7" w:tplc="04090019" w:tentative="1">
      <w:start w:val="1"/>
      <w:numFmt w:val="ideographTraditional"/>
      <w:lvlText w:val="%8、"/>
      <w:lvlJc w:val="left"/>
      <w:pPr>
        <w:tabs>
          <w:tab w:val="num" w:pos="4916"/>
        </w:tabs>
        <w:ind w:left="4916" w:hanging="480"/>
      </w:pPr>
      <w:rPr>
        <w:rFonts w:cs="Times New Roman"/>
      </w:rPr>
    </w:lvl>
    <w:lvl w:ilvl="8" w:tplc="0409001B" w:tentative="1">
      <w:start w:val="1"/>
      <w:numFmt w:val="lowerRoman"/>
      <w:lvlText w:val="%9."/>
      <w:lvlJc w:val="right"/>
      <w:pPr>
        <w:tabs>
          <w:tab w:val="num" w:pos="5396"/>
        </w:tabs>
        <w:ind w:left="5396" w:hanging="480"/>
      </w:pPr>
      <w:rPr>
        <w:rFonts w:cs="Times New Roman"/>
      </w:rPr>
    </w:lvl>
  </w:abstractNum>
  <w:abstractNum w:abstractNumId="39">
    <w:nsid w:val="6D1459F2"/>
    <w:multiLevelType w:val="hybridMultilevel"/>
    <w:tmpl w:val="BE6009A4"/>
    <w:lvl w:ilvl="0" w:tplc="04090015">
      <w:start w:val="1"/>
      <w:numFmt w:val="taiwaneseCountingThousand"/>
      <w:lvlText w:val="%1、"/>
      <w:lvlJc w:val="left"/>
      <w:pPr>
        <w:tabs>
          <w:tab w:val="num" w:pos="1685"/>
        </w:tabs>
        <w:ind w:left="1685" w:hanging="480"/>
      </w:pPr>
      <w:rPr>
        <w:rFonts w:cs="Times New Roman"/>
      </w:rPr>
    </w:lvl>
    <w:lvl w:ilvl="1" w:tplc="04090019" w:tentative="1">
      <w:start w:val="1"/>
      <w:numFmt w:val="ideographTraditional"/>
      <w:lvlText w:val="%2、"/>
      <w:lvlJc w:val="left"/>
      <w:pPr>
        <w:tabs>
          <w:tab w:val="num" w:pos="2165"/>
        </w:tabs>
        <w:ind w:left="2165" w:hanging="480"/>
      </w:pPr>
      <w:rPr>
        <w:rFonts w:cs="Times New Roman"/>
      </w:rPr>
    </w:lvl>
    <w:lvl w:ilvl="2" w:tplc="0409001B" w:tentative="1">
      <w:start w:val="1"/>
      <w:numFmt w:val="lowerRoman"/>
      <w:lvlText w:val="%3."/>
      <w:lvlJc w:val="right"/>
      <w:pPr>
        <w:tabs>
          <w:tab w:val="num" w:pos="2645"/>
        </w:tabs>
        <w:ind w:left="2645" w:hanging="480"/>
      </w:pPr>
      <w:rPr>
        <w:rFonts w:cs="Times New Roman"/>
      </w:rPr>
    </w:lvl>
    <w:lvl w:ilvl="3" w:tplc="0409000F" w:tentative="1">
      <w:start w:val="1"/>
      <w:numFmt w:val="decimal"/>
      <w:lvlText w:val="%4."/>
      <w:lvlJc w:val="left"/>
      <w:pPr>
        <w:tabs>
          <w:tab w:val="num" w:pos="3125"/>
        </w:tabs>
        <w:ind w:left="3125" w:hanging="480"/>
      </w:pPr>
      <w:rPr>
        <w:rFonts w:cs="Times New Roman"/>
      </w:rPr>
    </w:lvl>
    <w:lvl w:ilvl="4" w:tplc="04090019" w:tentative="1">
      <w:start w:val="1"/>
      <w:numFmt w:val="ideographTraditional"/>
      <w:lvlText w:val="%5、"/>
      <w:lvlJc w:val="left"/>
      <w:pPr>
        <w:tabs>
          <w:tab w:val="num" w:pos="3605"/>
        </w:tabs>
        <w:ind w:left="3605" w:hanging="480"/>
      </w:pPr>
      <w:rPr>
        <w:rFonts w:cs="Times New Roman"/>
      </w:rPr>
    </w:lvl>
    <w:lvl w:ilvl="5" w:tplc="0409001B" w:tentative="1">
      <w:start w:val="1"/>
      <w:numFmt w:val="lowerRoman"/>
      <w:lvlText w:val="%6."/>
      <w:lvlJc w:val="right"/>
      <w:pPr>
        <w:tabs>
          <w:tab w:val="num" w:pos="4085"/>
        </w:tabs>
        <w:ind w:left="4085" w:hanging="480"/>
      </w:pPr>
      <w:rPr>
        <w:rFonts w:cs="Times New Roman"/>
      </w:rPr>
    </w:lvl>
    <w:lvl w:ilvl="6" w:tplc="0409000F" w:tentative="1">
      <w:start w:val="1"/>
      <w:numFmt w:val="decimal"/>
      <w:lvlText w:val="%7."/>
      <w:lvlJc w:val="left"/>
      <w:pPr>
        <w:tabs>
          <w:tab w:val="num" w:pos="4565"/>
        </w:tabs>
        <w:ind w:left="4565" w:hanging="480"/>
      </w:pPr>
      <w:rPr>
        <w:rFonts w:cs="Times New Roman"/>
      </w:rPr>
    </w:lvl>
    <w:lvl w:ilvl="7" w:tplc="04090019" w:tentative="1">
      <w:start w:val="1"/>
      <w:numFmt w:val="ideographTraditional"/>
      <w:lvlText w:val="%8、"/>
      <w:lvlJc w:val="left"/>
      <w:pPr>
        <w:tabs>
          <w:tab w:val="num" w:pos="5045"/>
        </w:tabs>
        <w:ind w:left="5045" w:hanging="480"/>
      </w:pPr>
      <w:rPr>
        <w:rFonts w:cs="Times New Roman"/>
      </w:rPr>
    </w:lvl>
    <w:lvl w:ilvl="8" w:tplc="0409001B" w:tentative="1">
      <w:start w:val="1"/>
      <w:numFmt w:val="lowerRoman"/>
      <w:lvlText w:val="%9."/>
      <w:lvlJc w:val="right"/>
      <w:pPr>
        <w:tabs>
          <w:tab w:val="num" w:pos="5525"/>
        </w:tabs>
        <w:ind w:left="5525" w:hanging="480"/>
      </w:pPr>
      <w:rPr>
        <w:rFonts w:cs="Times New Roman"/>
      </w:rPr>
    </w:lvl>
  </w:abstractNum>
  <w:abstractNum w:abstractNumId="40">
    <w:nsid w:val="71AB08C6"/>
    <w:multiLevelType w:val="hybridMultilevel"/>
    <w:tmpl w:val="4D505BEE"/>
    <w:lvl w:ilvl="0" w:tplc="70060FB2">
      <w:start w:val="1"/>
      <w:numFmt w:val="taiwaneseCountingThousand"/>
      <w:lvlText w:val="（%1）"/>
      <w:lvlJc w:val="left"/>
      <w:pPr>
        <w:tabs>
          <w:tab w:val="num" w:pos="1200"/>
        </w:tabs>
        <w:ind w:left="1200" w:hanging="720"/>
      </w:pPr>
      <w:rPr>
        <w:rFonts w:cs="Times New Roman" w:hint="eastAsia"/>
        <w:b/>
        <w:color w:val="FF0000"/>
        <w:sz w:val="24"/>
        <w:szCs w:val="24"/>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num w:numId="1">
    <w:abstractNumId w:val="6"/>
  </w:num>
  <w:num w:numId="2">
    <w:abstractNumId w:val="31"/>
  </w:num>
  <w:num w:numId="3">
    <w:abstractNumId w:val="35"/>
  </w:num>
  <w:num w:numId="4">
    <w:abstractNumId w:val="36"/>
  </w:num>
  <w:num w:numId="5">
    <w:abstractNumId w:val="22"/>
  </w:num>
  <w:num w:numId="6">
    <w:abstractNumId w:val="34"/>
  </w:num>
  <w:num w:numId="7">
    <w:abstractNumId w:val="37"/>
  </w:num>
  <w:num w:numId="8">
    <w:abstractNumId w:val="0"/>
  </w:num>
  <w:num w:numId="9">
    <w:abstractNumId w:val="33"/>
  </w:num>
  <w:num w:numId="10">
    <w:abstractNumId w:val="18"/>
  </w:num>
  <w:num w:numId="11">
    <w:abstractNumId w:val="8"/>
  </w:num>
  <w:num w:numId="12">
    <w:abstractNumId w:val="25"/>
  </w:num>
  <w:num w:numId="13">
    <w:abstractNumId w:val="11"/>
  </w:num>
  <w:num w:numId="14">
    <w:abstractNumId w:val="24"/>
  </w:num>
  <w:num w:numId="15">
    <w:abstractNumId w:val="39"/>
  </w:num>
  <w:num w:numId="16">
    <w:abstractNumId w:val="9"/>
  </w:num>
  <w:num w:numId="17">
    <w:abstractNumId w:val="13"/>
  </w:num>
  <w:num w:numId="18">
    <w:abstractNumId w:val="32"/>
  </w:num>
  <w:num w:numId="19">
    <w:abstractNumId w:val="38"/>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7"/>
  </w:num>
  <w:num w:numId="24">
    <w:abstractNumId w:val="19"/>
  </w:num>
  <w:num w:numId="25">
    <w:abstractNumId w:val="17"/>
  </w:num>
  <w:num w:numId="26">
    <w:abstractNumId w:val="40"/>
  </w:num>
  <w:num w:numId="27">
    <w:abstractNumId w:val="30"/>
  </w:num>
  <w:num w:numId="28">
    <w:abstractNumId w:val="1"/>
  </w:num>
  <w:num w:numId="29">
    <w:abstractNumId w:val="2"/>
  </w:num>
  <w:num w:numId="30">
    <w:abstractNumId w:val="4"/>
  </w:num>
  <w:num w:numId="31">
    <w:abstractNumId w:val="3"/>
  </w:num>
  <w:num w:numId="32">
    <w:abstractNumId w:val="16"/>
  </w:num>
  <w:num w:numId="33">
    <w:abstractNumId w:val="21"/>
  </w:num>
  <w:num w:numId="34">
    <w:abstractNumId w:val="15"/>
  </w:num>
  <w:num w:numId="35">
    <w:abstractNumId w:val="10"/>
  </w:num>
  <w:num w:numId="36">
    <w:abstractNumId w:val="28"/>
  </w:num>
  <w:num w:numId="37">
    <w:abstractNumId w:val="14"/>
  </w:num>
  <w:num w:numId="38">
    <w:abstractNumId w:val="23"/>
  </w:num>
  <w:num w:numId="39">
    <w:abstractNumId w:val="12"/>
  </w:num>
  <w:num w:numId="40">
    <w:abstractNumId w:val="26"/>
  </w:num>
  <w:num w:numId="41">
    <w:abstractNumId w:val="20"/>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stylePaneFormatFilter w:val="3F01"/>
  <w:defaultTabStop w:val="0"/>
  <w:drawingGridHorizontalSpacing w:val="120"/>
  <w:drawingGridVerticalSpacing w:val="166"/>
  <w:displayHorizontalDrawingGridEvery w:val="0"/>
  <w:displayVerticalDrawingGridEvery w:val="2"/>
  <w:characterSpacingControl w:val="compressPunctuation"/>
  <w:noLineBreaksAfter w:lang="zh-TW" w:val="([{‘“‵〈《「『【〔〝︵︷︹︻︽︿﹁﹃﹙﹛﹝（｛"/>
  <w:noLineBreaksBefore w:lang="zh-TW" w:val="!),.:;?]}·–—’”‥…‧′╴、。〉》」』】〕〞︰︱︳︴︶︸︺︼︾﹀﹂﹄﹏﹐﹑﹒﹔﹕﹖﹗﹚﹜﹞！），．：；？｜｝"/>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748D9"/>
    <w:rsid w:val="00000646"/>
    <w:rsid w:val="00004D24"/>
    <w:rsid w:val="00007340"/>
    <w:rsid w:val="00011E33"/>
    <w:rsid w:val="000124FD"/>
    <w:rsid w:val="000137BB"/>
    <w:rsid w:val="00013802"/>
    <w:rsid w:val="0001548B"/>
    <w:rsid w:val="0002573D"/>
    <w:rsid w:val="00026A74"/>
    <w:rsid w:val="00041253"/>
    <w:rsid w:val="000421CD"/>
    <w:rsid w:val="00045716"/>
    <w:rsid w:val="00055BB1"/>
    <w:rsid w:val="00062B2F"/>
    <w:rsid w:val="00062BF4"/>
    <w:rsid w:val="0007007A"/>
    <w:rsid w:val="00070C1D"/>
    <w:rsid w:val="000804EC"/>
    <w:rsid w:val="00083ACE"/>
    <w:rsid w:val="000A3191"/>
    <w:rsid w:val="000A4AEF"/>
    <w:rsid w:val="000B37B4"/>
    <w:rsid w:val="000B5FAB"/>
    <w:rsid w:val="000C1160"/>
    <w:rsid w:val="000C1F7F"/>
    <w:rsid w:val="000C2C9B"/>
    <w:rsid w:val="000C690D"/>
    <w:rsid w:val="000C71E3"/>
    <w:rsid w:val="000F3C9E"/>
    <w:rsid w:val="000F7857"/>
    <w:rsid w:val="001001B0"/>
    <w:rsid w:val="0010203C"/>
    <w:rsid w:val="00103CE2"/>
    <w:rsid w:val="001314A5"/>
    <w:rsid w:val="00133910"/>
    <w:rsid w:val="001344B1"/>
    <w:rsid w:val="00140D80"/>
    <w:rsid w:val="00146480"/>
    <w:rsid w:val="001500BC"/>
    <w:rsid w:val="00151CA2"/>
    <w:rsid w:val="00153B62"/>
    <w:rsid w:val="00166938"/>
    <w:rsid w:val="00175BA0"/>
    <w:rsid w:val="001823F1"/>
    <w:rsid w:val="00183082"/>
    <w:rsid w:val="001843F7"/>
    <w:rsid w:val="001855C7"/>
    <w:rsid w:val="00192E64"/>
    <w:rsid w:val="001953B2"/>
    <w:rsid w:val="00195807"/>
    <w:rsid w:val="0019620E"/>
    <w:rsid w:val="001A0483"/>
    <w:rsid w:val="001A567E"/>
    <w:rsid w:val="001C41AF"/>
    <w:rsid w:val="001D520C"/>
    <w:rsid w:val="001D716E"/>
    <w:rsid w:val="001E3216"/>
    <w:rsid w:val="001E69FD"/>
    <w:rsid w:val="001F1E42"/>
    <w:rsid w:val="001F3D8F"/>
    <w:rsid w:val="00200D26"/>
    <w:rsid w:val="00202559"/>
    <w:rsid w:val="00207A17"/>
    <w:rsid w:val="00210346"/>
    <w:rsid w:val="00210842"/>
    <w:rsid w:val="00212002"/>
    <w:rsid w:val="00215EBA"/>
    <w:rsid w:val="00222F32"/>
    <w:rsid w:val="00224562"/>
    <w:rsid w:val="00225374"/>
    <w:rsid w:val="00232298"/>
    <w:rsid w:val="00234957"/>
    <w:rsid w:val="00235674"/>
    <w:rsid w:val="002364A6"/>
    <w:rsid w:val="0024043C"/>
    <w:rsid w:val="002424EB"/>
    <w:rsid w:val="00242967"/>
    <w:rsid w:val="002460D2"/>
    <w:rsid w:val="00251472"/>
    <w:rsid w:val="00255330"/>
    <w:rsid w:val="00256634"/>
    <w:rsid w:val="002642D2"/>
    <w:rsid w:val="00265C29"/>
    <w:rsid w:val="00267F27"/>
    <w:rsid w:val="00272A2C"/>
    <w:rsid w:val="002762D8"/>
    <w:rsid w:val="002807AE"/>
    <w:rsid w:val="00285081"/>
    <w:rsid w:val="00290619"/>
    <w:rsid w:val="002914F6"/>
    <w:rsid w:val="002A1626"/>
    <w:rsid w:val="002A1F05"/>
    <w:rsid w:val="002A7E6D"/>
    <w:rsid w:val="002B1DF1"/>
    <w:rsid w:val="002B3E15"/>
    <w:rsid w:val="002C1E45"/>
    <w:rsid w:val="002C6086"/>
    <w:rsid w:val="002E4645"/>
    <w:rsid w:val="002E5311"/>
    <w:rsid w:val="002F6EE1"/>
    <w:rsid w:val="0030280D"/>
    <w:rsid w:val="003034B3"/>
    <w:rsid w:val="00313B3B"/>
    <w:rsid w:val="00315F85"/>
    <w:rsid w:val="00316C9E"/>
    <w:rsid w:val="003221BD"/>
    <w:rsid w:val="003232C9"/>
    <w:rsid w:val="00323B81"/>
    <w:rsid w:val="00333075"/>
    <w:rsid w:val="00336FE8"/>
    <w:rsid w:val="00341B45"/>
    <w:rsid w:val="00342E46"/>
    <w:rsid w:val="00345150"/>
    <w:rsid w:val="00353A93"/>
    <w:rsid w:val="00354F60"/>
    <w:rsid w:val="00356EDE"/>
    <w:rsid w:val="0036577C"/>
    <w:rsid w:val="003705B0"/>
    <w:rsid w:val="00382E36"/>
    <w:rsid w:val="00386E3B"/>
    <w:rsid w:val="00391465"/>
    <w:rsid w:val="003B12D3"/>
    <w:rsid w:val="003B5661"/>
    <w:rsid w:val="003C1D06"/>
    <w:rsid w:val="003C4EB8"/>
    <w:rsid w:val="003D042A"/>
    <w:rsid w:val="003D4950"/>
    <w:rsid w:val="003D4C2E"/>
    <w:rsid w:val="003E2472"/>
    <w:rsid w:val="003E3FA6"/>
    <w:rsid w:val="003F022E"/>
    <w:rsid w:val="003F3848"/>
    <w:rsid w:val="003F6B1A"/>
    <w:rsid w:val="00402F97"/>
    <w:rsid w:val="0040656D"/>
    <w:rsid w:val="00406D84"/>
    <w:rsid w:val="00413CFE"/>
    <w:rsid w:val="00414D12"/>
    <w:rsid w:val="00422211"/>
    <w:rsid w:val="004265B3"/>
    <w:rsid w:val="00427486"/>
    <w:rsid w:val="004302CE"/>
    <w:rsid w:val="00430496"/>
    <w:rsid w:val="00430E17"/>
    <w:rsid w:val="00431008"/>
    <w:rsid w:val="004334B1"/>
    <w:rsid w:val="00436069"/>
    <w:rsid w:val="004402E0"/>
    <w:rsid w:val="0044031D"/>
    <w:rsid w:val="0044275A"/>
    <w:rsid w:val="00443339"/>
    <w:rsid w:val="00447B25"/>
    <w:rsid w:val="00450014"/>
    <w:rsid w:val="00450CE5"/>
    <w:rsid w:val="0045401D"/>
    <w:rsid w:val="0045585D"/>
    <w:rsid w:val="00455C00"/>
    <w:rsid w:val="0046320D"/>
    <w:rsid w:val="004653F5"/>
    <w:rsid w:val="0047262E"/>
    <w:rsid w:val="004728E2"/>
    <w:rsid w:val="00477120"/>
    <w:rsid w:val="004771C6"/>
    <w:rsid w:val="00487821"/>
    <w:rsid w:val="00490286"/>
    <w:rsid w:val="0049062F"/>
    <w:rsid w:val="00497D7E"/>
    <w:rsid w:val="004A6EC8"/>
    <w:rsid w:val="004B23EE"/>
    <w:rsid w:val="004B275D"/>
    <w:rsid w:val="004B5939"/>
    <w:rsid w:val="004B5B55"/>
    <w:rsid w:val="004B6B50"/>
    <w:rsid w:val="004B6DFA"/>
    <w:rsid w:val="004B7746"/>
    <w:rsid w:val="004C242A"/>
    <w:rsid w:val="004C3301"/>
    <w:rsid w:val="004D1D21"/>
    <w:rsid w:val="004E5E26"/>
    <w:rsid w:val="0050119C"/>
    <w:rsid w:val="00505A56"/>
    <w:rsid w:val="00512957"/>
    <w:rsid w:val="005137AB"/>
    <w:rsid w:val="0051405D"/>
    <w:rsid w:val="005162AE"/>
    <w:rsid w:val="00517C3B"/>
    <w:rsid w:val="00520121"/>
    <w:rsid w:val="00534428"/>
    <w:rsid w:val="005420EC"/>
    <w:rsid w:val="00561609"/>
    <w:rsid w:val="00562CCD"/>
    <w:rsid w:val="00570C97"/>
    <w:rsid w:val="00582D4D"/>
    <w:rsid w:val="005923EE"/>
    <w:rsid w:val="005A257D"/>
    <w:rsid w:val="005B01C3"/>
    <w:rsid w:val="005B1522"/>
    <w:rsid w:val="005B1A2D"/>
    <w:rsid w:val="005C148C"/>
    <w:rsid w:val="005C3FD9"/>
    <w:rsid w:val="005C6E6F"/>
    <w:rsid w:val="005D1C42"/>
    <w:rsid w:val="005D4972"/>
    <w:rsid w:val="005E40FC"/>
    <w:rsid w:val="005F1FF3"/>
    <w:rsid w:val="005F47B8"/>
    <w:rsid w:val="005F4DB0"/>
    <w:rsid w:val="005F67D0"/>
    <w:rsid w:val="006063D2"/>
    <w:rsid w:val="00620F0B"/>
    <w:rsid w:val="0062378A"/>
    <w:rsid w:val="006271BB"/>
    <w:rsid w:val="00627EDE"/>
    <w:rsid w:val="006339D5"/>
    <w:rsid w:val="00634A76"/>
    <w:rsid w:val="00643EA9"/>
    <w:rsid w:val="00646BDD"/>
    <w:rsid w:val="0064732B"/>
    <w:rsid w:val="00650B34"/>
    <w:rsid w:val="00650F2B"/>
    <w:rsid w:val="00653CA3"/>
    <w:rsid w:val="00654CD7"/>
    <w:rsid w:val="00674100"/>
    <w:rsid w:val="006748D9"/>
    <w:rsid w:val="006800F4"/>
    <w:rsid w:val="006833D6"/>
    <w:rsid w:val="00684688"/>
    <w:rsid w:val="00687541"/>
    <w:rsid w:val="00690CCB"/>
    <w:rsid w:val="006910BD"/>
    <w:rsid w:val="00691687"/>
    <w:rsid w:val="00695860"/>
    <w:rsid w:val="006A2EFA"/>
    <w:rsid w:val="006B02B3"/>
    <w:rsid w:val="006B35E1"/>
    <w:rsid w:val="006C367B"/>
    <w:rsid w:val="006C566E"/>
    <w:rsid w:val="006C723B"/>
    <w:rsid w:val="006D1F42"/>
    <w:rsid w:val="006F16BD"/>
    <w:rsid w:val="006F4FDD"/>
    <w:rsid w:val="0071514A"/>
    <w:rsid w:val="007154DC"/>
    <w:rsid w:val="007358A4"/>
    <w:rsid w:val="00741504"/>
    <w:rsid w:val="0074284E"/>
    <w:rsid w:val="00754607"/>
    <w:rsid w:val="00756C9D"/>
    <w:rsid w:val="00761ACD"/>
    <w:rsid w:val="00763388"/>
    <w:rsid w:val="0076345E"/>
    <w:rsid w:val="00763948"/>
    <w:rsid w:val="0076496C"/>
    <w:rsid w:val="0076528F"/>
    <w:rsid w:val="00772C78"/>
    <w:rsid w:val="00772FF4"/>
    <w:rsid w:val="00781971"/>
    <w:rsid w:val="00785796"/>
    <w:rsid w:val="007874D7"/>
    <w:rsid w:val="00787C75"/>
    <w:rsid w:val="007912BE"/>
    <w:rsid w:val="00795098"/>
    <w:rsid w:val="007954E9"/>
    <w:rsid w:val="007A5A37"/>
    <w:rsid w:val="007B0019"/>
    <w:rsid w:val="007B1CD8"/>
    <w:rsid w:val="007B44AC"/>
    <w:rsid w:val="007C1FBC"/>
    <w:rsid w:val="007D0E06"/>
    <w:rsid w:val="007D25A9"/>
    <w:rsid w:val="007D7329"/>
    <w:rsid w:val="007E0FF9"/>
    <w:rsid w:val="007E2273"/>
    <w:rsid w:val="007E3496"/>
    <w:rsid w:val="007E7C97"/>
    <w:rsid w:val="007F44C6"/>
    <w:rsid w:val="007F6CFC"/>
    <w:rsid w:val="0082684A"/>
    <w:rsid w:val="00827A41"/>
    <w:rsid w:val="00831F0B"/>
    <w:rsid w:val="00836ED9"/>
    <w:rsid w:val="00837737"/>
    <w:rsid w:val="008401E6"/>
    <w:rsid w:val="00844BF7"/>
    <w:rsid w:val="00847057"/>
    <w:rsid w:val="00851447"/>
    <w:rsid w:val="00866B52"/>
    <w:rsid w:val="0086753C"/>
    <w:rsid w:val="00867CE9"/>
    <w:rsid w:val="0088214A"/>
    <w:rsid w:val="00882D11"/>
    <w:rsid w:val="008906A5"/>
    <w:rsid w:val="008955C8"/>
    <w:rsid w:val="008B09E9"/>
    <w:rsid w:val="008B4D8C"/>
    <w:rsid w:val="008B4FDA"/>
    <w:rsid w:val="008C0ACD"/>
    <w:rsid w:val="008C3B8B"/>
    <w:rsid w:val="008C4BFE"/>
    <w:rsid w:val="008C4D74"/>
    <w:rsid w:val="008D57F2"/>
    <w:rsid w:val="008E4ED8"/>
    <w:rsid w:val="008E7C0F"/>
    <w:rsid w:val="008F11A8"/>
    <w:rsid w:val="008F1CE6"/>
    <w:rsid w:val="008F3D1A"/>
    <w:rsid w:val="00903F1F"/>
    <w:rsid w:val="00926F54"/>
    <w:rsid w:val="00933177"/>
    <w:rsid w:val="009345DE"/>
    <w:rsid w:val="0093693F"/>
    <w:rsid w:val="00947D71"/>
    <w:rsid w:val="0095703D"/>
    <w:rsid w:val="00960943"/>
    <w:rsid w:val="009654E8"/>
    <w:rsid w:val="00970AF6"/>
    <w:rsid w:val="009714DE"/>
    <w:rsid w:val="00976276"/>
    <w:rsid w:val="00983235"/>
    <w:rsid w:val="00983473"/>
    <w:rsid w:val="00985955"/>
    <w:rsid w:val="009A7350"/>
    <w:rsid w:val="009B758E"/>
    <w:rsid w:val="009D15DA"/>
    <w:rsid w:val="009D51CE"/>
    <w:rsid w:val="009E1944"/>
    <w:rsid w:val="009E2DD7"/>
    <w:rsid w:val="009F086A"/>
    <w:rsid w:val="009F3AD0"/>
    <w:rsid w:val="009F511E"/>
    <w:rsid w:val="00A05654"/>
    <w:rsid w:val="00A061BA"/>
    <w:rsid w:val="00A138DD"/>
    <w:rsid w:val="00A213BF"/>
    <w:rsid w:val="00A317E7"/>
    <w:rsid w:val="00A32508"/>
    <w:rsid w:val="00A3512B"/>
    <w:rsid w:val="00A354CD"/>
    <w:rsid w:val="00A36930"/>
    <w:rsid w:val="00A379FD"/>
    <w:rsid w:val="00A43C64"/>
    <w:rsid w:val="00A44254"/>
    <w:rsid w:val="00A45E1B"/>
    <w:rsid w:val="00A46BEB"/>
    <w:rsid w:val="00A62EC2"/>
    <w:rsid w:val="00A74C00"/>
    <w:rsid w:val="00A84D76"/>
    <w:rsid w:val="00A94E73"/>
    <w:rsid w:val="00AB31C9"/>
    <w:rsid w:val="00AC138F"/>
    <w:rsid w:val="00AC7CCA"/>
    <w:rsid w:val="00AD1904"/>
    <w:rsid w:val="00AF1D1E"/>
    <w:rsid w:val="00AF6B0A"/>
    <w:rsid w:val="00B02E28"/>
    <w:rsid w:val="00B04A8E"/>
    <w:rsid w:val="00B0644F"/>
    <w:rsid w:val="00B11FD8"/>
    <w:rsid w:val="00B143C7"/>
    <w:rsid w:val="00B33548"/>
    <w:rsid w:val="00B33E55"/>
    <w:rsid w:val="00B34160"/>
    <w:rsid w:val="00B35D74"/>
    <w:rsid w:val="00B40CC5"/>
    <w:rsid w:val="00B454AF"/>
    <w:rsid w:val="00B512BF"/>
    <w:rsid w:val="00B51B8F"/>
    <w:rsid w:val="00B551D2"/>
    <w:rsid w:val="00B57170"/>
    <w:rsid w:val="00B61661"/>
    <w:rsid w:val="00B61980"/>
    <w:rsid w:val="00B754D7"/>
    <w:rsid w:val="00B7625A"/>
    <w:rsid w:val="00B771D6"/>
    <w:rsid w:val="00B94203"/>
    <w:rsid w:val="00BA1091"/>
    <w:rsid w:val="00BA2897"/>
    <w:rsid w:val="00BE2188"/>
    <w:rsid w:val="00BE3EFB"/>
    <w:rsid w:val="00BE422E"/>
    <w:rsid w:val="00BF7DAF"/>
    <w:rsid w:val="00C002C5"/>
    <w:rsid w:val="00C0175A"/>
    <w:rsid w:val="00C026A1"/>
    <w:rsid w:val="00C0488E"/>
    <w:rsid w:val="00C13B29"/>
    <w:rsid w:val="00C17EB2"/>
    <w:rsid w:val="00C2792C"/>
    <w:rsid w:val="00C35750"/>
    <w:rsid w:val="00C3629C"/>
    <w:rsid w:val="00C37DB7"/>
    <w:rsid w:val="00C42285"/>
    <w:rsid w:val="00C42AE9"/>
    <w:rsid w:val="00C442A9"/>
    <w:rsid w:val="00C548FE"/>
    <w:rsid w:val="00C57320"/>
    <w:rsid w:val="00C631DD"/>
    <w:rsid w:val="00C70146"/>
    <w:rsid w:val="00C70E51"/>
    <w:rsid w:val="00C71254"/>
    <w:rsid w:val="00C71CFF"/>
    <w:rsid w:val="00C7294F"/>
    <w:rsid w:val="00C74339"/>
    <w:rsid w:val="00C936DD"/>
    <w:rsid w:val="00C94FA8"/>
    <w:rsid w:val="00C96DE6"/>
    <w:rsid w:val="00CA5706"/>
    <w:rsid w:val="00CA6C96"/>
    <w:rsid w:val="00CA6EF0"/>
    <w:rsid w:val="00CA78D8"/>
    <w:rsid w:val="00CB01B1"/>
    <w:rsid w:val="00CB1CA5"/>
    <w:rsid w:val="00CB1DB0"/>
    <w:rsid w:val="00CB42F7"/>
    <w:rsid w:val="00CB4351"/>
    <w:rsid w:val="00CB4D33"/>
    <w:rsid w:val="00CB754A"/>
    <w:rsid w:val="00CC1701"/>
    <w:rsid w:val="00CC5B41"/>
    <w:rsid w:val="00CD06C3"/>
    <w:rsid w:val="00CE46E3"/>
    <w:rsid w:val="00D04570"/>
    <w:rsid w:val="00D06872"/>
    <w:rsid w:val="00D10D0F"/>
    <w:rsid w:val="00D219CF"/>
    <w:rsid w:val="00D23A3B"/>
    <w:rsid w:val="00D241C1"/>
    <w:rsid w:val="00D31D98"/>
    <w:rsid w:val="00D4347D"/>
    <w:rsid w:val="00D45873"/>
    <w:rsid w:val="00D47871"/>
    <w:rsid w:val="00D62011"/>
    <w:rsid w:val="00D65757"/>
    <w:rsid w:val="00D657AD"/>
    <w:rsid w:val="00D66B9E"/>
    <w:rsid w:val="00D728DF"/>
    <w:rsid w:val="00D843DD"/>
    <w:rsid w:val="00D8481B"/>
    <w:rsid w:val="00D849EE"/>
    <w:rsid w:val="00D90BD9"/>
    <w:rsid w:val="00D912A9"/>
    <w:rsid w:val="00DA1E6D"/>
    <w:rsid w:val="00DA416D"/>
    <w:rsid w:val="00DA432B"/>
    <w:rsid w:val="00DB35D4"/>
    <w:rsid w:val="00DB3F45"/>
    <w:rsid w:val="00DC1F62"/>
    <w:rsid w:val="00DC3571"/>
    <w:rsid w:val="00DC73F0"/>
    <w:rsid w:val="00DC7631"/>
    <w:rsid w:val="00DD021C"/>
    <w:rsid w:val="00DD03B1"/>
    <w:rsid w:val="00DD171B"/>
    <w:rsid w:val="00DD18B0"/>
    <w:rsid w:val="00DE213B"/>
    <w:rsid w:val="00DE591B"/>
    <w:rsid w:val="00DF131D"/>
    <w:rsid w:val="00E0763D"/>
    <w:rsid w:val="00E11711"/>
    <w:rsid w:val="00E13D1F"/>
    <w:rsid w:val="00E146C4"/>
    <w:rsid w:val="00E17261"/>
    <w:rsid w:val="00E256E7"/>
    <w:rsid w:val="00E33E03"/>
    <w:rsid w:val="00E35C29"/>
    <w:rsid w:val="00E41FEE"/>
    <w:rsid w:val="00E4376E"/>
    <w:rsid w:val="00E4382C"/>
    <w:rsid w:val="00E45A2A"/>
    <w:rsid w:val="00E5336E"/>
    <w:rsid w:val="00E54577"/>
    <w:rsid w:val="00E613AF"/>
    <w:rsid w:val="00E67346"/>
    <w:rsid w:val="00E73A34"/>
    <w:rsid w:val="00E75080"/>
    <w:rsid w:val="00E804C5"/>
    <w:rsid w:val="00E8441D"/>
    <w:rsid w:val="00E96941"/>
    <w:rsid w:val="00EA0CBC"/>
    <w:rsid w:val="00EA0D7C"/>
    <w:rsid w:val="00EA3989"/>
    <w:rsid w:val="00EA3B7F"/>
    <w:rsid w:val="00EA4505"/>
    <w:rsid w:val="00EA5631"/>
    <w:rsid w:val="00EA62B6"/>
    <w:rsid w:val="00EB633B"/>
    <w:rsid w:val="00EB68F3"/>
    <w:rsid w:val="00EB6D90"/>
    <w:rsid w:val="00EB71F5"/>
    <w:rsid w:val="00EB7B55"/>
    <w:rsid w:val="00ED5174"/>
    <w:rsid w:val="00ED71F9"/>
    <w:rsid w:val="00ED7883"/>
    <w:rsid w:val="00EE15AE"/>
    <w:rsid w:val="00EE3989"/>
    <w:rsid w:val="00EE5029"/>
    <w:rsid w:val="00EE7EC4"/>
    <w:rsid w:val="00EF018D"/>
    <w:rsid w:val="00F00A85"/>
    <w:rsid w:val="00F01AFC"/>
    <w:rsid w:val="00F0502E"/>
    <w:rsid w:val="00F054B5"/>
    <w:rsid w:val="00F05706"/>
    <w:rsid w:val="00F07CFB"/>
    <w:rsid w:val="00F2227D"/>
    <w:rsid w:val="00F34E2A"/>
    <w:rsid w:val="00F461B7"/>
    <w:rsid w:val="00F4694F"/>
    <w:rsid w:val="00F46EE1"/>
    <w:rsid w:val="00F47D26"/>
    <w:rsid w:val="00F52315"/>
    <w:rsid w:val="00F5331C"/>
    <w:rsid w:val="00F55C49"/>
    <w:rsid w:val="00F66F0E"/>
    <w:rsid w:val="00F70588"/>
    <w:rsid w:val="00F70CA9"/>
    <w:rsid w:val="00F7161A"/>
    <w:rsid w:val="00F72459"/>
    <w:rsid w:val="00F74F98"/>
    <w:rsid w:val="00F76CDD"/>
    <w:rsid w:val="00F777F6"/>
    <w:rsid w:val="00F82E74"/>
    <w:rsid w:val="00F928A8"/>
    <w:rsid w:val="00F93DC2"/>
    <w:rsid w:val="00F97242"/>
    <w:rsid w:val="00FB5A1C"/>
    <w:rsid w:val="00FC08D1"/>
    <w:rsid w:val="00FC2561"/>
    <w:rsid w:val="00FC68F3"/>
    <w:rsid w:val="00FC6E6E"/>
    <w:rsid w:val="00FD006C"/>
    <w:rsid w:val="00FD2869"/>
    <w:rsid w:val="00FD758F"/>
    <w:rsid w:val="00FE1131"/>
    <w:rsid w:val="00FE13F6"/>
    <w:rsid w:val="00FE5632"/>
    <w:rsid w:val="00FE609F"/>
    <w:rsid w:val="00FF0B1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martTagType w:namespaceuri="urn:schemas-microsoft-com:office:smarttags" w:name="chmetcnv"/>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細明體" w:hAnsi="Times New Roman" w:cs="Times New Roman"/>
        <w:kern w:val="2"/>
        <w:sz w:val="24"/>
        <w:szCs w:val="22"/>
        <w:lang w:val="en-US" w:eastAsia="zh-TW"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653F5"/>
    <w:pPr>
      <w:widowControl w:val="0"/>
      <w:adjustRightInd w:val="0"/>
      <w:spacing w:line="360" w:lineRule="atLeast"/>
      <w:textAlignment w:val="baseline"/>
    </w:pPr>
    <w:rPr>
      <w:kern w:val="0"/>
      <w:szCs w:val="20"/>
    </w:rPr>
  </w:style>
  <w:style w:type="paragraph" w:styleId="Heading1">
    <w:name w:val="heading 1"/>
    <w:basedOn w:val="Normal"/>
    <w:next w:val="Normal"/>
    <w:link w:val="Heading1Char"/>
    <w:uiPriority w:val="99"/>
    <w:qFormat/>
    <w:rsid w:val="00267F27"/>
    <w:pPr>
      <w:keepNext/>
      <w:spacing w:before="180" w:after="180" w:line="720" w:lineRule="atLeast"/>
      <w:outlineLvl w:val="0"/>
    </w:pPr>
    <w:rPr>
      <w:rFonts w:ascii="Cambria" w:eastAsia="新細明體" w:hAnsi="Cambria"/>
      <w:b/>
      <w:kern w:val="52"/>
      <w:sz w:val="52"/>
    </w:rPr>
  </w:style>
  <w:style w:type="paragraph" w:styleId="Heading2">
    <w:name w:val="heading 2"/>
    <w:basedOn w:val="Normal"/>
    <w:next w:val="Normal"/>
    <w:link w:val="Heading2Char"/>
    <w:uiPriority w:val="99"/>
    <w:qFormat/>
    <w:rsid w:val="00267F27"/>
    <w:pPr>
      <w:keepNext/>
      <w:spacing w:line="720" w:lineRule="atLeast"/>
      <w:outlineLvl w:val="1"/>
    </w:pPr>
    <w:rPr>
      <w:rFonts w:ascii="Cambria" w:eastAsia="新細明體" w:hAnsi="Cambria"/>
      <w:b/>
      <w:sz w:val="48"/>
    </w:rPr>
  </w:style>
  <w:style w:type="paragraph" w:styleId="Heading3">
    <w:name w:val="heading 3"/>
    <w:basedOn w:val="Normal"/>
    <w:next w:val="Normal"/>
    <w:link w:val="Heading3Char"/>
    <w:uiPriority w:val="99"/>
    <w:qFormat/>
    <w:rsid w:val="00267F27"/>
    <w:pPr>
      <w:keepNext/>
      <w:spacing w:line="720" w:lineRule="atLeast"/>
      <w:outlineLvl w:val="2"/>
    </w:pPr>
    <w:rPr>
      <w:rFonts w:ascii="Cambria" w:eastAsia="新細明體" w:hAnsi="Cambria"/>
      <w:b/>
      <w:sz w:val="36"/>
    </w:rPr>
  </w:style>
  <w:style w:type="paragraph" w:styleId="Heading4">
    <w:name w:val="heading 4"/>
    <w:basedOn w:val="Normal"/>
    <w:next w:val="Normal"/>
    <w:link w:val="Heading4Char"/>
    <w:uiPriority w:val="99"/>
    <w:qFormat/>
    <w:rsid w:val="00267F27"/>
    <w:pPr>
      <w:keepNext/>
      <w:spacing w:line="720" w:lineRule="atLeast"/>
      <w:outlineLvl w:val="3"/>
    </w:pPr>
    <w:rPr>
      <w:rFonts w:ascii="Cambria" w:eastAsia="新細明體" w:hAnsi="Cambria"/>
      <w:sz w:val="36"/>
    </w:rPr>
  </w:style>
  <w:style w:type="paragraph" w:styleId="Heading5">
    <w:name w:val="heading 5"/>
    <w:basedOn w:val="Normal"/>
    <w:next w:val="Normal"/>
    <w:link w:val="Heading5Char"/>
    <w:uiPriority w:val="99"/>
    <w:qFormat/>
    <w:rsid w:val="00267F27"/>
    <w:pPr>
      <w:keepNext/>
      <w:spacing w:line="720" w:lineRule="atLeast"/>
      <w:outlineLvl w:val="4"/>
    </w:pPr>
    <w:rPr>
      <w:rFonts w:ascii="Cambria" w:eastAsia="新細明體" w:hAnsi="Cambria"/>
      <w:b/>
      <w:sz w:val="36"/>
    </w:rPr>
  </w:style>
  <w:style w:type="paragraph" w:styleId="Heading6">
    <w:name w:val="heading 6"/>
    <w:basedOn w:val="Normal"/>
    <w:next w:val="Normal"/>
    <w:link w:val="Heading6Char"/>
    <w:uiPriority w:val="99"/>
    <w:qFormat/>
    <w:rsid w:val="00267F27"/>
    <w:pPr>
      <w:keepNext/>
      <w:spacing w:line="720" w:lineRule="atLeast"/>
      <w:outlineLvl w:val="5"/>
    </w:pPr>
    <w:rPr>
      <w:rFonts w:ascii="Cambria" w:eastAsia="新細明體" w:hAnsi="Cambria"/>
      <w:sz w:val="36"/>
    </w:rPr>
  </w:style>
  <w:style w:type="paragraph" w:styleId="Heading7">
    <w:name w:val="heading 7"/>
    <w:basedOn w:val="Normal"/>
    <w:next w:val="Normal"/>
    <w:link w:val="Heading7Char"/>
    <w:uiPriority w:val="99"/>
    <w:qFormat/>
    <w:rsid w:val="00267F27"/>
    <w:pPr>
      <w:keepNext/>
      <w:spacing w:line="720" w:lineRule="atLeast"/>
      <w:outlineLvl w:val="6"/>
    </w:pPr>
    <w:rPr>
      <w:rFonts w:ascii="Cambria" w:eastAsia="新細明體" w:hAnsi="Cambria"/>
      <w:b/>
      <w:sz w:val="36"/>
    </w:rPr>
  </w:style>
  <w:style w:type="paragraph" w:styleId="Heading8">
    <w:name w:val="heading 8"/>
    <w:basedOn w:val="Normal"/>
    <w:next w:val="Normal"/>
    <w:link w:val="Heading8Char"/>
    <w:uiPriority w:val="99"/>
    <w:qFormat/>
    <w:rsid w:val="00267F27"/>
    <w:pPr>
      <w:keepNext/>
      <w:spacing w:line="720" w:lineRule="atLeast"/>
      <w:outlineLvl w:val="7"/>
    </w:pPr>
    <w:rPr>
      <w:rFonts w:ascii="Cambria" w:eastAsia="新細明體" w:hAnsi="Cambria"/>
      <w:sz w:val="36"/>
    </w:rPr>
  </w:style>
  <w:style w:type="paragraph" w:styleId="Heading9">
    <w:name w:val="heading 9"/>
    <w:basedOn w:val="Normal"/>
    <w:next w:val="Normal"/>
    <w:link w:val="Heading9Char"/>
    <w:uiPriority w:val="99"/>
    <w:qFormat/>
    <w:rsid w:val="00267F27"/>
    <w:pPr>
      <w:keepNext/>
      <w:spacing w:line="720" w:lineRule="atLeast"/>
      <w:outlineLvl w:val="8"/>
    </w:pPr>
    <w:rPr>
      <w:rFonts w:ascii="Cambria" w:eastAsia="新細明體" w:hAnsi="Cambria"/>
      <w:sz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67F27"/>
    <w:rPr>
      <w:rFonts w:ascii="Cambria" w:eastAsia="新細明體" w:hAnsi="Cambria"/>
      <w:b/>
      <w:kern w:val="52"/>
      <w:sz w:val="52"/>
    </w:rPr>
  </w:style>
  <w:style w:type="character" w:customStyle="1" w:styleId="Heading2Char">
    <w:name w:val="Heading 2 Char"/>
    <w:basedOn w:val="DefaultParagraphFont"/>
    <w:link w:val="Heading2"/>
    <w:uiPriority w:val="99"/>
    <w:semiHidden/>
    <w:locked/>
    <w:rsid w:val="00267F27"/>
    <w:rPr>
      <w:rFonts w:ascii="Cambria" w:eastAsia="新細明體" w:hAnsi="Cambria"/>
      <w:b/>
      <w:sz w:val="48"/>
    </w:rPr>
  </w:style>
  <w:style w:type="character" w:customStyle="1" w:styleId="Heading3Char">
    <w:name w:val="Heading 3 Char"/>
    <w:basedOn w:val="DefaultParagraphFont"/>
    <w:link w:val="Heading3"/>
    <w:uiPriority w:val="99"/>
    <w:semiHidden/>
    <w:locked/>
    <w:rsid w:val="00267F27"/>
    <w:rPr>
      <w:rFonts w:ascii="Cambria" w:eastAsia="新細明體" w:hAnsi="Cambria"/>
      <w:b/>
      <w:sz w:val="36"/>
    </w:rPr>
  </w:style>
  <w:style w:type="character" w:customStyle="1" w:styleId="Heading4Char">
    <w:name w:val="Heading 4 Char"/>
    <w:basedOn w:val="DefaultParagraphFont"/>
    <w:link w:val="Heading4"/>
    <w:uiPriority w:val="99"/>
    <w:semiHidden/>
    <w:locked/>
    <w:rsid w:val="00267F27"/>
    <w:rPr>
      <w:rFonts w:ascii="Cambria" w:eastAsia="新細明體" w:hAnsi="Cambria"/>
      <w:sz w:val="36"/>
    </w:rPr>
  </w:style>
  <w:style w:type="character" w:customStyle="1" w:styleId="Heading5Char">
    <w:name w:val="Heading 5 Char"/>
    <w:basedOn w:val="DefaultParagraphFont"/>
    <w:link w:val="Heading5"/>
    <w:uiPriority w:val="99"/>
    <w:semiHidden/>
    <w:locked/>
    <w:rsid w:val="00267F27"/>
    <w:rPr>
      <w:rFonts w:ascii="Cambria" w:eastAsia="新細明體" w:hAnsi="Cambria"/>
      <w:b/>
      <w:sz w:val="36"/>
    </w:rPr>
  </w:style>
  <w:style w:type="character" w:customStyle="1" w:styleId="Heading6Char">
    <w:name w:val="Heading 6 Char"/>
    <w:basedOn w:val="DefaultParagraphFont"/>
    <w:link w:val="Heading6"/>
    <w:uiPriority w:val="99"/>
    <w:semiHidden/>
    <w:locked/>
    <w:rsid w:val="00267F27"/>
    <w:rPr>
      <w:rFonts w:ascii="Cambria" w:eastAsia="新細明體" w:hAnsi="Cambria"/>
      <w:sz w:val="36"/>
    </w:rPr>
  </w:style>
  <w:style w:type="character" w:customStyle="1" w:styleId="Heading7Char">
    <w:name w:val="Heading 7 Char"/>
    <w:basedOn w:val="DefaultParagraphFont"/>
    <w:link w:val="Heading7"/>
    <w:uiPriority w:val="99"/>
    <w:semiHidden/>
    <w:locked/>
    <w:rsid w:val="00267F27"/>
    <w:rPr>
      <w:rFonts w:ascii="Cambria" w:eastAsia="新細明體" w:hAnsi="Cambria"/>
      <w:b/>
      <w:sz w:val="36"/>
    </w:rPr>
  </w:style>
  <w:style w:type="character" w:customStyle="1" w:styleId="Heading8Char">
    <w:name w:val="Heading 8 Char"/>
    <w:basedOn w:val="DefaultParagraphFont"/>
    <w:link w:val="Heading8"/>
    <w:uiPriority w:val="99"/>
    <w:semiHidden/>
    <w:locked/>
    <w:rsid w:val="00267F27"/>
    <w:rPr>
      <w:rFonts w:ascii="Cambria" w:eastAsia="新細明體" w:hAnsi="Cambria"/>
      <w:sz w:val="36"/>
    </w:rPr>
  </w:style>
  <w:style w:type="character" w:customStyle="1" w:styleId="Heading9Char">
    <w:name w:val="Heading 9 Char"/>
    <w:basedOn w:val="DefaultParagraphFont"/>
    <w:link w:val="Heading9"/>
    <w:uiPriority w:val="99"/>
    <w:semiHidden/>
    <w:locked/>
    <w:rsid w:val="00267F27"/>
    <w:rPr>
      <w:rFonts w:ascii="Cambria" w:eastAsia="新細明體" w:hAnsi="Cambria"/>
      <w:sz w:val="36"/>
    </w:rPr>
  </w:style>
  <w:style w:type="paragraph" w:styleId="BodyTextIndent">
    <w:name w:val="Body Text Indent"/>
    <w:basedOn w:val="Normal"/>
    <w:link w:val="BodyTextIndentChar"/>
    <w:uiPriority w:val="99"/>
    <w:rsid w:val="004653F5"/>
    <w:pPr>
      <w:ind w:left="1276" w:hanging="283"/>
      <w:jc w:val="both"/>
      <w:textDirection w:val="lrTbV"/>
    </w:pPr>
    <w:rPr>
      <w:sz w:val="20"/>
    </w:rPr>
  </w:style>
  <w:style w:type="character" w:customStyle="1" w:styleId="BodyTextIndentChar">
    <w:name w:val="Body Text Indent Char"/>
    <w:basedOn w:val="DefaultParagraphFont"/>
    <w:link w:val="BodyTextIndent"/>
    <w:uiPriority w:val="99"/>
    <w:semiHidden/>
    <w:locked/>
    <w:rsid w:val="00450CE5"/>
    <w:rPr>
      <w:kern w:val="0"/>
      <w:sz w:val="20"/>
    </w:rPr>
  </w:style>
  <w:style w:type="paragraph" w:styleId="BodyTextIndent2">
    <w:name w:val="Body Text Indent 2"/>
    <w:basedOn w:val="Normal"/>
    <w:link w:val="BodyTextIndent2Char"/>
    <w:uiPriority w:val="99"/>
    <w:rsid w:val="004653F5"/>
    <w:pPr>
      <w:ind w:left="1276" w:hanging="1276"/>
      <w:jc w:val="both"/>
      <w:textDirection w:val="lrTbV"/>
    </w:pPr>
    <w:rPr>
      <w:sz w:val="20"/>
    </w:rPr>
  </w:style>
  <w:style w:type="character" w:customStyle="1" w:styleId="BodyTextIndent2Char">
    <w:name w:val="Body Text Indent 2 Char"/>
    <w:basedOn w:val="DefaultParagraphFont"/>
    <w:link w:val="BodyTextIndent2"/>
    <w:uiPriority w:val="99"/>
    <w:semiHidden/>
    <w:locked/>
    <w:rsid w:val="00450CE5"/>
    <w:rPr>
      <w:kern w:val="0"/>
      <w:sz w:val="20"/>
    </w:rPr>
  </w:style>
  <w:style w:type="paragraph" w:styleId="BodyText">
    <w:name w:val="Body Text"/>
    <w:basedOn w:val="Normal"/>
    <w:link w:val="BodyTextChar"/>
    <w:uiPriority w:val="99"/>
    <w:rsid w:val="004653F5"/>
    <w:pPr>
      <w:jc w:val="both"/>
      <w:textDirection w:val="lrTbV"/>
    </w:pPr>
    <w:rPr>
      <w:sz w:val="20"/>
    </w:rPr>
  </w:style>
  <w:style w:type="character" w:customStyle="1" w:styleId="BodyTextChar">
    <w:name w:val="Body Text Char"/>
    <w:basedOn w:val="DefaultParagraphFont"/>
    <w:link w:val="BodyText"/>
    <w:uiPriority w:val="99"/>
    <w:semiHidden/>
    <w:locked/>
    <w:rsid w:val="00450CE5"/>
    <w:rPr>
      <w:kern w:val="0"/>
      <w:sz w:val="20"/>
    </w:rPr>
  </w:style>
  <w:style w:type="paragraph" w:styleId="BodyTextIndent3">
    <w:name w:val="Body Text Indent 3"/>
    <w:basedOn w:val="Normal"/>
    <w:link w:val="BodyTextIndent3Char"/>
    <w:uiPriority w:val="99"/>
    <w:rsid w:val="004653F5"/>
    <w:pPr>
      <w:ind w:left="227"/>
      <w:jc w:val="both"/>
      <w:textDirection w:val="lrTbV"/>
    </w:pPr>
    <w:rPr>
      <w:sz w:val="16"/>
      <w:szCs w:val="16"/>
    </w:rPr>
  </w:style>
  <w:style w:type="character" w:customStyle="1" w:styleId="BodyTextIndent3Char">
    <w:name w:val="Body Text Indent 3 Char"/>
    <w:basedOn w:val="DefaultParagraphFont"/>
    <w:link w:val="BodyTextIndent3"/>
    <w:uiPriority w:val="99"/>
    <w:semiHidden/>
    <w:locked/>
    <w:rsid w:val="00450CE5"/>
    <w:rPr>
      <w:kern w:val="0"/>
      <w:sz w:val="16"/>
    </w:rPr>
  </w:style>
  <w:style w:type="paragraph" w:customStyle="1" w:styleId="101">
    <w:name w:val="10.1"/>
    <w:basedOn w:val="Normal"/>
    <w:uiPriority w:val="99"/>
    <w:rsid w:val="004653F5"/>
    <w:pPr>
      <w:snapToGrid w:val="0"/>
      <w:spacing w:line="240" w:lineRule="auto"/>
      <w:ind w:left="1049" w:hanging="638"/>
      <w:jc w:val="both"/>
      <w:textAlignment w:val="auto"/>
    </w:pPr>
    <w:rPr>
      <w:rFonts w:ascii="華康楷書體W5" w:eastAsia="華康楷書體W5"/>
      <w:kern w:val="2"/>
      <w:sz w:val="26"/>
    </w:rPr>
  </w:style>
  <w:style w:type="paragraph" w:customStyle="1" w:styleId="11">
    <w:name w:val="1.1"/>
    <w:basedOn w:val="Normal"/>
    <w:uiPriority w:val="99"/>
    <w:rsid w:val="004653F5"/>
    <w:pPr>
      <w:snapToGrid w:val="0"/>
      <w:spacing w:line="240" w:lineRule="auto"/>
      <w:ind w:left="794" w:hanging="510"/>
      <w:jc w:val="both"/>
      <w:textAlignment w:val="auto"/>
    </w:pPr>
    <w:rPr>
      <w:rFonts w:ascii="華康楷書體W5" w:eastAsia="華康楷書體W5"/>
      <w:kern w:val="2"/>
      <w:sz w:val="26"/>
    </w:rPr>
  </w:style>
  <w:style w:type="paragraph" w:styleId="Header">
    <w:name w:val="header"/>
    <w:basedOn w:val="Normal"/>
    <w:link w:val="HeaderChar"/>
    <w:uiPriority w:val="99"/>
    <w:rsid w:val="004653F5"/>
    <w:pPr>
      <w:tabs>
        <w:tab w:val="center" w:pos="4153"/>
        <w:tab w:val="right" w:pos="8306"/>
      </w:tabs>
      <w:snapToGrid w:val="0"/>
    </w:pPr>
    <w:rPr>
      <w:sz w:val="20"/>
    </w:rPr>
  </w:style>
  <w:style w:type="character" w:customStyle="1" w:styleId="HeaderChar">
    <w:name w:val="Header Char"/>
    <w:basedOn w:val="DefaultParagraphFont"/>
    <w:link w:val="Header"/>
    <w:uiPriority w:val="99"/>
    <w:semiHidden/>
    <w:locked/>
    <w:rsid w:val="00450CE5"/>
    <w:rPr>
      <w:kern w:val="0"/>
      <w:sz w:val="20"/>
    </w:rPr>
  </w:style>
  <w:style w:type="paragraph" w:styleId="Footer">
    <w:name w:val="footer"/>
    <w:basedOn w:val="Normal"/>
    <w:link w:val="FooterChar"/>
    <w:uiPriority w:val="99"/>
    <w:rsid w:val="004653F5"/>
    <w:pPr>
      <w:tabs>
        <w:tab w:val="center" w:pos="4153"/>
        <w:tab w:val="right" w:pos="8306"/>
      </w:tabs>
      <w:snapToGrid w:val="0"/>
    </w:pPr>
    <w:rPr>
      <w:sz w:val="20"/>
    </w:rPr>
  </w:style>
  <w:style w:type="character" w:customStyle="1" w:styleId="FooterChar">
    <w:name w:val="Footer Char"/>
    <w:basedOn w:val="DefaultParagraphFont"/>
    <w:link w:val="Footer"/>
    <w:uiPriority w:val="99"/>
    <w:semiHidden/>
    <w:locked/>
    <w:rsid w:val="00450CE5"/>
    <w:rPr>
      <w:kern w:val="0"/>
      <w:sz w:val="20"/>
    </w:rPr>
  </w:style>
  <w:style w:type="character" w:styleId="PageNumber">
    <w:name w:val="page number"/>
    <w:basedOn w:val="DefaultParagraphFont"/>
    <w:uiPriority w:val="99"/>
    <w:rsid w:val="004653F5"/>
    <w:rPr>
      <w:rFonts w:cs="Times New Roman"/>
    </w:rPr>
  </w:style>
  <w:style w:type="character" w:styleId="Hyperlink">
    <w:name w:val="Hyperlink"/>
    <w:basedOn w:val="DefaultParagraphFont"/>
    <w:uiPriority w:val="99"/>
    <w:rsid w:val="004653F5"/>
    <w:rPr>
      <w:rFonts w:cs="Times New Roman"/>
      <w:color w:val="0000FF"/>
      <w:u w:val="single"/>
    </w:rPr>
  </w:style>
  <w:style w:type="character" w:styleId="FollowedHyperlink">
    <w:name w:val="FollowedHyperlink"/>
    <w:basedOn w:val="DefaultParagraphFont"/>
    <w:uiPriority w:val="99"/>
    <w:rsid w:val="004653F5"/>
    <w:rPr>
      <w:rFonts w:cs="Times New Roman"/>
      <w:color w:val="800080"/>
      <w:u w:val="single"/>
    </w:rPr>
  </w:style>
  <w:style w:type="paragraph" w:customStyle="1" w:styleId="13">
    <w:name w:val="1.3"/>
    <w:basedOn w:val="11"/>
    <w:uiPriority w:val="99"/>
    <w:rsid w:val="004653F5"/>
    <w:pPr>
      <w:numPr>
        <w:numId w:val="3"/>
      </w:numPr>
      <w:spacing w:line="360" w:lineRule="exact"/>
      <w:textDirection w:val="lrTbV"/>
    </w:pPr>
    <w:rPr>
      <w:rFonts w:ascii="標楷體" w:eastAsia="標楷體"/>
      <w:sz w:val="24"/>
    </w:rPr>
  </w:style>
  <w:style w:type="character" w:styleId="Strong">
    <w:name w:val="Strong"/>
    <w:basedOn w:val="DefaultParagraphFont"/>
    <w:uiPriority w:val="99"/>
    <w:qFormat/>
    <w:rsid w:val="004653F5"/>
    <w:rPr>
      <w:rFonts w:cs="Times New Roman"/>
      <w:b/>
    </w:rPr>
  </w:style>
  <w:style w:type="paragraph" w:styleId="BalloonText">
    <w:name w:val="Balloon Text"/>
    <w:basedOn w:val="Normal"/>
    <w:link w:val="BalloonTextChar"/>
    <w:uiPriority w:val="99"/>
    <w:semiHidden/>
    <w:rsid w:val="00045716"/>
    <w:rPr>
      <w:rFonts w:ascii="Cambria" w:eastAsia="新細明體" w:hAnsi="Cambria"/>
      <w:sz w:val="2"/>
    </w:rPr>
  </w:style>
  <w:style w:type="character" w:customStyle="1" w:styleId="BalloonTextChar">
    <w:name w:val="Balloon Text Char"/>
    <w:basedOn w:val="DefaultParagraphFont"/>
    <w:link w:val="BalloonText"/>
    <w:uiPriority w:val="99"/>
    <w:semiHidden/>
    <w:locked/>
    <w:rsid w:val="00450CE5"/>
    <w:rPr>
      <w:rFonts w:ascii="Cambria" w:eastAsia="新細明體" w:hAnsi="Cambria"/>
      <w:kern w:val="0"/>
      <w:sz w:val="2"/>
    </w:rPr>
  </w:style>
  <w:style w:type="paragraph" w:styleId="NormalWeb">
    <w:name w:val="Normal (Web)"/>
    <w:basedOn w:val="Normal"/>
    <w:uiPriority w:val="99"/>
    <w:rsid w:val="0082684A"/>
    <w:pPr>
      <w:widowControl/>
      <w:adjustRightInd/>
      <w:spacing w:before="100" w:beforeAutospacing="1" w:after="100" w:afterAutospacing="1" w:line="240" w:lineRule="auto"/>
      <w:textAlignment w:val="auto"/>
    </w:pPr>
    <w:rPr>
      <w:rFonts w:ascii="新細明體" w:eastAsia="新細明體" w:hAnsi="新細明體"/>
      <w:szCs w:val="24"/>
    </w:rPr>
  </w:style>
  <w:style w:type="paragraph" w:customStyle="1" w:styleId="a0">
    <w:name w:val="條"/>
    <w:basedOn w:val="Normal"/>
    <w:autoRedefine/>
    <w:uiPriority w:val="99"/>
    <w:rsid w:val="006F4FDD"/>
    <w:pPr>
      <w:numPr>
        <w:numId w:val="22"/>
      </w:numPr>
      <w:adjustRightInd/>
      <w:snapToGrid w:val="0"/>
      <w:spacing w:line="240" w:lineRule="auto"/>
      <w:textAlignment w:val="auto"/>
    </w:pPr>
    <w:rPr>
      <w:rFonts w:eastAsia="標楷體"/>
      <w:kern w:val="2"/>
      <w:sz w:val="28"/>
      <w:szCs w:val="28"/>
    </w:rPr>
  </w:style>
  <w:style w:type="paragraph" w:customStyle="1" w:styleId="a3">
    <w:name w:val="項"/>
    <w:basedOn w:val="Normal"/>
    <w:autoRedefine/>
    <w:uiPriority w:val="99"/>
    <w:rsid w:val="006F4FDD"/>
    <w:pPr>
      <w:adjustRightInd/>
      <w:snapToGrid w:val="0"/>
      <w:spacing w:line="240" w:lineRule="auto"/>
      <w:ind w:left="1" w:hanging="1"/>
      <w:textAlignment w:val="auto"/>
    </w:pPr>
    <w:rPr>
      <w:rFonts w:eastAsia="標楷體"/>
      <w:kern w:val="2"/>
      <w:szCs w:val="24"/>
    </w:rPr>
  </w:style>
  <w:style w:type="paragraph" w:customStyle="1" w:styleId="a1">
    <w:name w:val="款"/>
    <w:basedOn w:val="BodyTextIndent"/>
    <w:autoRedefine/>
    <w:uiPriority w:val="99"/>
    <w:rsid w:val="006F4FDD"/>
    <w:pPr>
      <w:numPr>
        <w:ilvl w:val="2"/>
        <w:numId w:val="22"/>
      </w:numPr>
      <w:tabs>
        <w:tab w:val="clear" w:pos="1350"/>
        <w:tab w:val="left" w:pos="1680"/>
      </w:tabs>
      <w:adjustRightInd/>
      <w:snapToGrid w:val="0"/>
      <w:spacing w:line="240" w:lineRule="auto"/>
      <w:ind w:left="1680" w:hanging="720"/>
      <w:jc w:val="left"/>
      <w:textDirection w:val="lrTb"/>
      <w:textAlignment w:val="auto"/>
    </w:pPr>
    <w:rPr>
      <w:kern w:val="2"/>
      <w:sz w:val="28"/>
      <w:szCs w:val="28"/>
    </w:rPr>
  </w:style>
  <w:style w:type="paragraph" w:customStyle="1" w:styleId="a2">
    <w:name w:val="目"/>
    <w:basedOn w:val="BodyTextIndent"/>
    <w:autoRedefine/>
    <w:uiPriority w:val="99"/>
    <w:rsid w:val="006F4FDD"/>
    <w:pPr>
      <w:numPr>
        <w:ilvl w:val="3"/>
        <w:numId w:val="22"/>
      </w:numPr>
      <w:tabs>
        <w:tab w:val="clear" w:pos="1800"/>
        <w:tab w:val="num" w:pos="2520"/>
      </w:tabs>
      <w:adjustRightInd/>
      <w:snapToGrid w:val="0"/>
      <w:spacing w:line="240" w:lineRule="auto"/>
      <w:ind w:left="2520"/>
      <w:jc w:val="left"/>
      <w:textDirection w:val="lrTb"/>
      <w:textAlignment w:val="auto"/>
    </w:pPr>
    <w:rPr>
      <w:kern w:val="2"/>
      <w:szCs w:val="24"/>
    </w:rPr>
  </w:style>
  <w:style w:type="paragraph" w:customStyle="1" w:styleId="a4">
    <w:name w:val="字元"/>
    <w:basedOn w:val="Normal"/>
    <w:uiPriority w:val="99"/>
    <w:rsid w:val="00A74C00"/>
    <w:pPr>
      <w:widowControl/>
      <w:adjustRightInd/>
      <w:spacing w:after="160" w:line="240" w:lineRule="exact"/>
      <w:textAlignment w:val="auto"/>
    </w:pPr>
    <w:rPr>
      <w:rFonts w:ascii="Tahoma" w:eastAsia="新細明體" w:hAnsi="Tahoma"/>
      <w:sz w:val="20"/>
      <w:lang w:eastAsia="en-US"/>
    </w:rPr>
  </w:style>
  <w:style w:type="paragraph" w:customStyle="1" w:styleId="7">
    <w:name w:val="樣式7"/>
    <w:basedOn w:val="Normal"/>
    <w:uiPriority w:val="99"/>
    <w:rsid w:val="003D4C2E"/>
    <w:pPr>
      <w:kinsoku w:val="0"/>
      <w:spacing w:line="360" w:lineRule="exact"/>
      <w:ind w:left="1361" w:hanging="1361"/>
    </w:pPr>
    <w:rPr>
      <w:rFonts w:eastAsia="全真楷書"/>
      <w:spacing w:val="14"/>
    </w:rPr>
  </w:style>
  <w:style w:type="paragraph" w:customStyle="1" w:styleId="a5">
    <w:name w:val="字元 字元 字元"/>
    <w:basedOn w:val="Normal"/>
    <w:autoRedefine/>
    <w:uiPriority w:val="99"/>
    <w:rsid w:val="00DC7631"/>
    <w:pPr>
      <w:adjustRightInd/>
      <w:snapToGrid w:val="0"/>
      <w:spacing w:line="280" w:lineRule="exact"/>
      <w:ind w:left="504" w:hangingChars="200" w:hanging="504"/>
      <w:jc w:val="both"/>
      <w:textAlignment w:val="auto"/>
    </w:pPr>
    <w:rPr>
      <w:rFonts w:eastAsia="標楷體" w:hAnsi="標楷體"/>
      <w:bCs/>
      <w:spacing w:val="6"/>
      <w:kern w:val="2"/>
      <w:szCs w:val="24"/>
    </w:rPr>
  </w:style>
  <w:style w:type="numbering" w:customStyle="1" w:styleId="a">
    <w:name w:val="第一條"/>
    <w:rsid w:val="00B95ED3"/>
    <w:pPr>
      <w:numPr>
        <w:numId w:val="23"/>
      </w:numPr>
    </w:pPr>
  </w:style>
</w:styles>
</file>

<file path=word/webSettings.xml><?xml version="1.0" encoding="utf-8"?>
<w:webSettings xmlns:r="http://schemas.openxmlformats.org/officeDocument/2006/relationships" xmlns:w="http://schemas.openxmlformats.org/wordprocessingml/2006/main">
  <w:divs>
    <w:div w:id="5193172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pcc.gov.tw" TargetMode="External"/><Relationship Id="rId3" Type="http://schemas.openxmlformats.org/officeDocument/2006/relationships/settings" Target="settings.xml"/><Relationship Id="rId7" Type="http://schemas.openxmlformats.org/officeDocument/2006/relationships/hyperlink" Target="http://web.pcc.gov.tw"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TotalTime>
  <Pages>12</Pages>
  <Words>1664</Words>
  <Characters>9489</Characters>
  <Application>Microsoft Office Outlook</Application>
  <DocSecurity>0</DocSecurity>
  <Lines>0</Lines>
  <Paragraphs>0</Paragraphs>
  <ScaleCrop>false</ScaleCrop>
  <Company>高速公路局北區工程處</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工程投標須知</dc:title>
  <dc:subject/>
  <dc:creator>TANFB</dc:creator>
  <cp:keywords/>
  <dc:description/>
  <cp:lastModifiedBy>Customer</cp:lastModifiedBy>
  <cp:revision>13</cp:revision>
  <cp:lastPrinted>2018-06-30T06:28:00Z</cp:lastPrinted>
  <dcterms:created xsi:type="dcterms:W3CDTF">2016-05-22T13:02:00Z</dcterms:created>
  <dcterms:modified xsi:type="dcterms:W3CDTF">2018-06-30T06:31:00Z</dcterms:modified>
</cp:coreProperties>
</file>