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F49" w:rsidRPr="002149C4" w:rsidRDefault="000120F3" w:rsidP="00B52A33">
      <w:pPr>
        <w:snapToGrid w:val="0"/>
        <w:spacing w:line="400" w:lineRule="atLeast"/>
        <w:jc w:val="center"/>
        <w:rPr>
          <w:rFonts w:ascii="標楷體" w:eastAsia="標楷體" w:hAnsi="標楷體"/>
          <w:sz w:val="32"/>
          <w:szCs w:val="32"/>
        </w:rPr>
      </w:pPr>
      <w:r w:rsidRPr="00685042">
        <w:rPr>
          <w:rFonts w:ascii="標楷體" w:eastAsia="標楷體" w:hAnsi="標楷體" w:hint="eastAsia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B013DE" wp14:editId="6BF6FE24">
                <wp:simplePos x="0" y="0"/>
                <wp:positionH relativeFrom="column">
                  <wp:posOffset>62230</wp:posOffset>
                </wp:positionH>
                <wp:positionV relativeFrom="paragraph">
                  <wp:posOffset>-204470</wp:posOffset>
                </wp:positionV>
                <wp:extent cx="1090295" cy="366395"/>
                <wp:effectExtent l="0" t="0" r="14605" b="1460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295" cy="366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0F3" w:rsidRDefault="000120F3">
                            <w:pPr>
                              <w:spacing w:line="0" w:lineRule="atLeast"/>
                              <w:rPr>
                                <w:rFonts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中附件08030C</w:t>
                            </w:r>
                          </w:p>
                          <w:p w:rsidR="000120F3" w:rsidRDefault="000120F3">
                            <w:pPr>
                              <w:spacing w:line="0" w:lineRule="atLeast"/>
                              <w:rPr>
                                <w:rFonts w:ascii="標楷體" w:eastAsia="標楷體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版本：</w:t>
                            </w:r>
                            <w:r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1（</w:t>
                            </w:r>
                            <w:r w:rsidR="004B0869" w:rsidRPr="004B0869">
                              <w:rPr>
                                <w:rFonts w:ascii="標楷體" w:eastAsia="標楷體"/>
                                <w:color w:val="FF0000"/>
                                <w:sz w:val="20"/>
                              </w:rPr>
                              <w:t>10706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.9pt;margin-top:-16.1pt;width:85.85pt;height:2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" filled="f" stroked="f">
                <v:textbox inset="0,0,0,0">
                  <w:txbxContent>
                    <w:p w:rsidR="000120F3" w:rsidRDefault="000120F3">
                      <w:pPr>
                        <w:spacing w:line="0" w:lineRule="atLeast"/>
                        <w:rPr>
                          <w:rFonts w:eastAsia="標楷體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中附件08030C</w:t>
                      </w:r>
                    </w:p>
                    <w:p w:rsidR="000120F3" w:rsidRDefault="000120F3">
                      <w:pPr>
                        <w:spacing w:line="0" w:lineRule="atLeast"/>
                        <w:rPr>
                          <w:rFonts w:ascii="標楷體" w:eastAsia="標楷體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版本：</w:t>
                      </w:r>
                      <w:r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>1（</w:t>
                      </w:r>
                      <w:r w:rsidR="004B0869" w:rsidRPr="004B0869">
                        <w:rPr>
                          <w:rFonts w:ascii="標楷體" w:eastAsia="標楷體"/>
                          <w:color w:val="FF0000"/>
                          <w:sz w:val="20"/>
                        </w:rPr>
                        <w:t>10706</w:t>
                      </w:r>
                      <w:bookmarkStart w:id="1" w:name="_GoBack"/>
                      <w:bookmarkEnd w:id="1"/>
                      <w:r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E51F49" w:rsidRPr="00685042">
        <w:rPr>
          <w:rFonts w:ascii="標楷體" w:eastAsia="標楷體" w:hAnsi="標楷體" w:hint="eastAsia"/>
          <w:color w:val="FF0000"/>
          <w:sz w:val="32"/>
          <w:szCs w:val="32"/>
        </w:rPr>
        <w:t>交通部高速公路局</w:t>
      </w:r>
    </w:p>
    <w:p w:rsidR="00E51F49" w:rsidRPr="002149C4" w:rsidRDefault="00E51F49" w:rsidP="00B52A33">
      <w:pPr>
        <w:snapToGrid w:val="0"/>
        <w:spacing w:line="40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2149C4">
        <w:rPr>
          <w:rFonts w:ascii="標楷體" w:eastAsia="標楷體" w:hAnsi="標楷體" w:hint="eastAsia"/>
          <w:b/>
          <w:sz w:val="32"/>
          <w:szCs w:val="32"/>
        </w:rPr>
        <w:t>工程標案保證責任行使請求權時限注意事項</w:t>
      </w:r>
    </w:p>
    <w:p w:rsidR="00E51F49" w:rsidRPr="00B52A33" w:rsidRDefault="00E51F49" w:rsidP="00B52A33">
      <w:pPr>
        <w:snapToGrid w:val="0"/>
        <w:spacing w:line="400" w:lineRule="atLeast"/>
        <w:jc w:val="right"/>
        <w:rPr>
          <w:rFonts w:ascii="標楷體" w:eastAsia="標楷體" w:hAnsi="標楷體"/>
          <w:szCs w:val="24"/>
        </w:rPr>
      </w:pPr>
      <w:r w:rsidRPr="00B52A33">
        <w:rPr>
          <w:rFonts w:ascii="標楷體" w:eastAsia="標楷體" w:hAnsi="標楷體" w:hint="eastAsia"/>
          <w:szCs w:val="24"/>
        </w:rPr>
        <w:t>104年3月10日工字第10460018541號頒訂</w:t>
      </w:r>
    </w:p>
    <w:p w:rsidR="00E51F49" w:rsidRPr="002149C4" w:rsidRDefault="00E51F49" w:rsidP="002149C4">
      <w:pPr>
        <w:pStyle w:val="a3"/>
        <w:numPr>
          <w:ilvl w:val="0"/>
          <w:numId w:val="1"/>
        </w:numPr>
        <w:snapToGrid w:val="0"/>
        <w:spacing w:beforeLines="50" w:before="180" w:line="400" w:lineRule="atLeas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 w:rsidRPr="00685042">
        <w:rPr>
          <w:rFonts w:ascii="標楷體" w:eastAsia="標楷體" w:hAnsi="標楷體" w:hint="eastAsia"/>
          <w:color w:val="FF0000"/>
          <w:sz w:val="28"/>
          <w:szCs w:val="28"/>
        </w:rPr>
        <w:t>交通部高速公路局</w:t>
      </w:r>
      <w:r w:rsidRPr="002149C4">
        <w:rPr>
          <w:rFonts w:ascii="標楷體" w:eastAsia="標楷體" w:hAnsi="標楷體" w:hint="eastAsia"/>
          <w:sz w:val="28"/>
          <w:szCs w:val="28"/>
        </w:rPr>
        <w:t>(以下簡稱本局)工程標案保證責任行使請求權時限，</w:t>
      </w:r>
      <w:r w:rsidR="002149C4">
        <w:rPr>
          <w:rFonts w:ascii="標楷體" w:eastAsia="標楷體" w:hAnsi="標楷體" w:hint="eastAsia"/>
          <w:sz w:val="28"/>
          <w:szCs w:val="28"/>
        </w:rPr>
        <w:t>除法令另有規定外，</w:t>
      </w:r>
      <w:r w:rsidRPr="002149C4">
        <w:rPr>
          <w:rFonts w:ascii="標楷體" w:eastAsia="標楷體" w:hAnsi="標楷體" w:hint="eastAsia"/>
          <w:sz w:val="28"/>
          <w:szCs w:val="28"/>
        </w:rPr>
        <w:t>依本注意事項辦理。</w:t>
      </w:r>
    </w:p>
    <w:p w:rsidR="00E51F49" w:rsidRPr="002149C4" w:rsidRDefault="00E51F49" w:rsidP="002149C4">
      <w:pPr>
        <w:pStyle w:val="a3"/>
        <w:numPr>
          <w:ilvl w:val="0"/>
          <w:numId w:val="1"/>
        </w:numPr>
        <w:snapToGrid w:val="0"/>
        <w:spacing w:beforeLines="50" w:before="180" w:line="400" w:lineRule="atLeas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 w:rsidRPr="002149C4">
        <w:rPr>
          <w:rFonts w:ascii="標楷體" w:eastAsia="標楷體" w:hAnsi="標楷體" w:hint="eastAsia"/>
          <w:sz w:val="28"/>
          <w:szCs w:val="28"/>
        </w:rPr>
        <w:t>因應本局工程標案廠商構成違約事實，依採購契約規定有不發還履約保證金之情形時，本局若自「履約保證金保證保</w:t>
      </w:r>
      <w:r w:rsidR="002149C4">
        <w:rPr>
          <w:rFonts w:ascii="標楷體" w:eastAsia="標楷體" w:hAnsi="標楷體" w:hint="eastAsia"/>
          <w:sz w:val="28"/>
          <w:szCs w:val="28"/>
        </w:rPr>
        <w:t>險</w:t>
      </w:r>
      <w:r w:rsidRPr="002149C4">
        <w:rPr>
          <w:rFonts w:ascii="標楷體" w:eastAsia="標楷體" w:hAnsi="標楷體" w:hint="eastAsia"/>
          <w:sz w:val="28"/>
          <w:szCs w:val="28"/>
        </w:rPr>
        <w:t>單」請求權可行使時，起算經過2年不行使，本局之後再向保證賠償之保險業行使履約保證金保險請求權時，該保險業可援引已罹於保險法第65條之2年消滅時效，提出時效抗辯，拒絕給付，而造成本局實質損失或應收債權之減損。屆時工程標案之簽約及執行單位恐因違反注意義務之作業瑕疵，而須依審計法第58條規定檢同有關證件報審計機關審核以決定機關財務</w:t>
      </w:r>
      <w:r w:rsidR="00B52A33" w:rsidRPr="002149C4">
        <w:rPr>
          <w:rFonts w:ascii="標楷體" w:eastAsia="標楷體" w:hAnsi="標楷體" w:hint="eastAsia"/>
          <w:sz w:val="28"/>
          <w:szCs w:val="28"/>
        </w:rPr>
        <w:t>責任之解除。</w:t>
      </w:r>
    </w:p>
    <w:p w:rsidR="00B52A33" w:rsidRPr="002149C4" w:rsidRDefault="00B52A33" w:rsidP="002149C4">
      <w:pPr>
        <w:pStyle w:val="a3"/>
        <w:numPr>
          <w:ilvl w:val="0"/>
          <w:numId w:val="1"/>
        </w:numPr>
        <w:snapToGrid w:val="0"/>
        <w:spacing w:beforeLines="50" w:before="180" w:line="400" w:lineRule="atLeas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 w:rsidRPr="002149C4">
        <w:rPr>
          <w:rFonts w:ascii="標楷體" w:eastAsia="標楷體" w:hAnsi="標楷體" w:hint="eastAsia"/>
          <w:sz w:val="28"/>
          <w:szCs w:val="28"/>
        </w:rPr>
        <w:t>故本局工程標案執行單位於廠商構成違約事實，依採購契約規定有不發還履約保證金之情形時，應即知會簽約單位並預為決算，使簽約單位據此迅即依廠商所出具之「履約保證金保證保險單」條款，於規定時間內通知賠償之保險業並請求賠償，以順利取得</w:t>
      </w:r>
      <w:r w:rsidR="002149C4">
        <w:rPr>
          <w:rFonts w:ascii="標楷體" w:eastAsia="標楷體" w:hAnsi="標楷體" w:hint="eastAsia"/>
          <w:sz w:val="28"/>
          <w:szCs w:val="28"/>
        </w:rPr>
        <w:t>該</w:t>
      </w:r>
      <w:r w:rsidRPr="002149C4">
        <w:rPr>
          <w:rFonts w:ascii="標楷體" w:eastAsia="標楷體" w:hAnsi="標楷體" w:hint="eastAsia"/>
          <w:sz w:val="28"/>
          <w:szCs w:val="28"/>
        </w:rPr>
        <w:t>履約保證金尚未發還之餘額。</w:t>
      </w:r>
    </w:p>
    <w:p w:rsidR="00B52A33" w:rsidRPr="002149C4" w:rsidRDefault="00B52A33" w:rsidP="002149C4">
      <w:pPr>
        <w:pStyle w:val="a3"/>
        <w:numPr>
          <w:ilvl w:val="0"/>
          <w:numId w:val="1"/>
        </w:numPr>
        <w:snapToGrid w:val="0"/>
        <w:spacing w:beforeLines="50" w:before="180" w:line="400" w:lineRule="atLeas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 w:rsidRPr="002149C4">
        <w:rPr>
          <w:rFonts w:ascii="標楷體" w:eastAsia="標楷體" w:hAnsi="標楷體" w:hint="eastAsia"/>
          <w:sz w:val="28"/>
          <w:szCs w:val="28"/>
        </w:rPr>
        <w:t>另「履約保證金保證書」行使請求權</w:t>
      </w:r>
      <w:r w:rsidR="002149C4">
        <w:rPr>
          <w:rFonts w:ascii="標楷體" w:eastAsia="標楷體" w:hAnsi="標楷體" w:hint="eastAsia"/>
          <w:sz w:val="28"/>
          <w:szCs w:val="28"/>
        </w:rPr>
        <w:t>時限</w:t>
      </w:r>
      <w:r w:rsidRPr="002149C4">
        <w:rPr>
          <w:rFonts w:ascii="標楷體" w:eastAsia="標楷體" w:hAnsi="標楷體" w:hint="eastAsia"/>
          <w:sz w:val="28"/>
          <w:szCs w:val="28"/>
        </w:rPr>
        <w:t>部分亦須比照「履約保證金保證保險單」要求方式辦理以臻周妥。</w:t>
      </w:r>
    </w:p>
    <w:p w:rsidR="00E51F49" w:rsidRPr="00B52A33" w:rsidRDefault="00E51F49" w:rsidP="00B52A33">
      <w:pPr>
        <w:snapToGrid w:val="0"/>
        <w:spacing w:beforeLines="50" w:before="180" w:line="400" w:lineRule="atLeast"/>
        <w:rPr>
          <w:rFonts w:ascii="標楷體" w:eastAsia="標楷體" w:hAnsi="標楷體"/>
          <w:sz w:val="32"/>
          <w:szCs w:val="32"/>
        </w:rPr>
      </w:pPr>
    </w:p>
    <w:sectPr w:rsidR="00E51F49" w:rsidRPr="00B52A3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B4854"/>
    <w:multiLevelType w:val="hybridMultilevel"/>
    <w:tmpl w:val="CA26D2CE"/>
    <w:lvl w:ilvl="0" w:tplc="B97EA9A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F49"/>
    <w:rsid w:val="000120F3"/>
    <w:rsid w:val="002149C4"/>
    <w:rsid w:val="004B0869"/>
    <w:rsid w:val="00685042"/>
    <w:rsid w:val="00B52A33"/>
    <w:rsid w:val="00E5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F4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F4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涂秀珠</dc:creator>
  <cp:lastModifiedBy>user</cp:lastModifiedBy>
  <cp:revision>4</cp:revision>
  <dcterms:created xsi:type="dcterms:W3CDTF">2015-07-21T02:22:00Z</dcterms:created>
  <dcterms:modified xsi:type="dcterms:W3CDTF">2018-06-26T02:17:00Z</dcterms:modified>
</cp:coreProperties>
</file>